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4AE39" w14:textId="3BA2BC3F" w:rsidR="00E90E49" w:rsidRPr="00CE0424" w:rsidRDefault="00E90E49" w:rsidP="00E35559">
      <w:pPr>
        <w:pStyle w:val="3GPPHeader"/>
        <w:spacing w:after="60"/>
        <w:rPr>
          <w:sz w:val="32"/>
          <w:szCs w:val="32"/>
          <w:highlight w:val="yellow"/>
        </w:rPr>
      </w:pPr>
      <w:bookmarkStart w:id="0" w:name="_GoBack"/>
      <w:bookmarkEnd w:id="0"/>
      <w:r w:rsidRPr="00854ABB">
        <w:t>3GPP TSG-RAN WG</w:t>
      </w:r>
      <w:r w:rsidR="00854ABB" w:rsidRPr="00854ABB">
        <w:t>2</w:t>
      </w:r>
      <w:r w:rsidRPr="00854ABB">
        <w:t xml:space="preserve"> #</w:t>
      </w:r>
      <w:r w:rsidR="00854ABB" w:rsidRPr="00854ABB">
        <w:t>103bis</w:t>
      </w:r>
      <w:r w:rsidRPr="00CE0424">
        <w:tab/>
      </w:r>
      <w:r w:rsidRPr="00CE0424">
        <w:rPr>
          <w:sz w:val="32"/>
          <w:szCs w:val="32"/>
        </w:rPr>
        <w:t xml:space="preserve">Tdoc </w:t>
      </w:r>
      <w:r w:rsidR="006B4CCD" w:rsidRPr="006B4CCD">
        <w:rPr>
          <w:sz w:val="32"/>
          <w:szCs w:val="32"/>
        </w:rPr>
        <w:t>R2-1814979</w:t>
      </w:r>
    </w:p>
    <w:p w14:paraId="484CAC87" w14:textId="77777777" w:rsidR="00E90E49" w:rsidRPr="00CE0424" w:rsidRDefault="00854ABB" w:rsidP="00311702">
      <w:pPr>
        <w:pStyle w:val="3GPPHeader"/>
      </w:pPr>
      <w:r w:rsidRPr="00854ABB">
        <w:t>Chengdu</w:t>
      </w:r>
      <w:r w:rsidR="0027144F" w:rsidRPr="00854ABB">
        <w:t xml:space="preserve">, </w:t>
      </w:r>
      <w:r w:rsidRPr="00854ABB">
        <w:t>China</w:t>
      </w:r>
      <w:r w:rsidR="0027144F" w:rsidRPr="00854ABB">
        <w:t>, 20</w:t>
      </w:r>
      <w:r w:rsidR="005F3025" w:rsidRPr="00854ABB">
        <w:t>1</w:t>
      </w:r>
      <w:r w:rsidR="001D53E7" w:rsidRPr="00854ABB">
        <w:t>8</w:t>
      </w:r>
      <w:r w:rsidRPr="00854ABB">
        <w:t>-10-08 to 2018-10-12</w:t>
      </w:r>
    </w:p>
    <w:p w14:paraId="40839F7E" w14:textId="77777777" w:rsidR="00E90E49" w:rsidRPr="00CE0424" w:rsidRDefault="00E90E49" w:rsidP="00357380">
      <w:pPr>
        <w:pStyle w:val="3GPPHeader"/>
      </w:pPr>
    </w:p>
    <w:p w14:paraId="148A868F" w14:textId="64096B2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41AEF" w:rsidRPr="00A41AEF">
        <w:rPr>
          <w:sz w:val="22"/>
          <w:szCs w:val="22"/>
        </w:rPr>
        <w:t>10.4.4.2</w:t>
      </w:r>
      <w:r w:rsidR="00A41AEF">
        <w:rPr>
          <w:sz w:val="22"/>
          <w:szCs w:val="22"/>
        </w:rPr>
        <w:t xml:space="preserve">  (</w:t>
      </w:r>
      <w:r w:rsidR="00A41AEF" w:rsidRPr="00A41AEF">
        <w:rPr>
          <w:sz w:val="22"/>
          <w:szCs w:val="22"/>
        </w:rPr>
        <w:t>UE capabilities for EN-DC</w:t>
      </w:r>
      <w:r w:rsidR="00A41AEF">
        <w:rPr>
          <w:sz w:val="22"/>
          <w:szCs w:val="22"/>
        </w:rPr>
        <w:t>)</w:t>
      </w:r>
    </w:p>
    <w:p w14:paraId="2158D1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56B78D" w14:textId="5860C39C" w:rsidR="00E90E49" w:rsidRPr="00CE0424" w:rsidRDefault="003D3C45" w:rsidP="00311702">
      <w:pPr>
        <w:pStyle w:val="3GPPHeader"/>
        <w:rPr>
          <w:sz w:val="22"/>
          <w:szCs w:val="22"/>
        </w:rPr>
      </w:pPr>
      <w:r w:rsidRPr="00854ABB">
        <w:rPr>
          <w:sz w:val="22"/>
          <w:szCs w:val="22"/>
        </w:rPr>
        <w:t>Title:</w:t>
      </w:r>
      <w:r w:rsidR="00E90E49" w:rsidRPr="00854ABB">
        <w:rPr>
          <w:sz w:val="22"/>
          <w:szCs w:val="22"/>
        </w:rPr>
        <w:tab/>
      </w:r>
      <w:r w:rsidR="000B0EBC" w:rsidRPr="000B0EBC">
        <w:rPr>
          <w:sz w:val="22"/>
          <w:szCs w:val="22"/>
        </w:rPr>
        <w:t>Relation of feature sets and band combinations</w:t>
      </w:r>
    </w:p>
    <w:p w14:paraId="04CC922A" w14:textId="77777777" w:rsidR="00E90E49" w:rsidRPr="00CE0424" w:rsidRDefault="00E90E49" w:rsidP="00854ABB">
      <w:pPr>
        <w:pStyle w:val="3GPPHeader"/>
      </w:pPr>
      <w:r w:rsidRPr="00854ABB">
        <w:rPr>
          <w:sz w:val="22"/>
          <w:szCs w:val="22"/>
        </w:rPr>
        <w:t>Document for:</w:t>
      </w:r>
      <w:r w:rsidRPr="00854ABB">
        <w:rPr>
          <w:sz w:val="22"/>
          <w:szCs w:val="22"/>
        </w:rPr>
        <w:tab/>
        <w:t>Discussion, Decision</w:t>
      </w:r>
    </w:p>
    <w:p w14:paraId="371004FD" w14:textId="77777777" w:rsidR="00E90E49" w:rsidRPr="00CE0424" w:rsidRDefault="00230D18" w:rsidP="00CE0424">
      <w:pPr>
        <w:pStyle w:val="Heading1"/>
      </w:pPr>
      <w:r>
        <w:t>1</w:t>
      </w:r>
      <w:r>
        <w:tab/>
      </w:r>
      <w:r w:rsidR="00E90E49" w:rsidRPr="00CE0424">
        <w:t>Introduction</w:t>
      </w:r>
    </w:p>
    <w:p w14:paraId="7C9C2C6E" w14:textId="769E2609" w:rsidR="00477768" w:rsidRDefault="00DA6819" w:rsidP="00CE0424">
      <w:pPr>
        <w:pStyle w:val="BodyText"/>
      </w:pPr>
      <w:r>
        <w:t>If the eNB needs the UE’s EN-DC capabilities (</w:t>
      </w:r>
      <w:r w:rsidRPr="00DA15AC">
        <w:rPr>
          <w:i/>
        </w:rPr>
        <w:t>UE-</w:t>
      </w:r>
      <w:proofErr w:type="spellStart"/>
      <w:r w:rsidRPr="00DA15AC">
        <w:rPr>
          <w:i/>
        </w:rPr>
        <w:t>MRDC</w:t>
      </w:r>
      <w:proofErr w:type="spellEnd"/>
      <w:r w:rsidRPr="00DA15AC">
        <w:rPr>
          <w:i/>
        </w:rPr>
        <w:t>-Capabilities</w:t>
      </w:r>
      <w:r>
        <w:t xml:space="preserve">) it performs the UE Capability Enquiry procedure defined in 36.331. </w:t>
      </w:r>
      <w:r w:rsidR="002C6698">
        <w:t xml:space="preserve">The eNB may request capabilities for the </w:t>
      </w:r>
      <w:r w:rsidR="002C6698" w:rsidRPr="002C6698">
        <w:rPr>
          <w:i/>
        </w:rPr>
        <w:t>rat-Type</w:t>
      </w:r>
      <w:r w:rsidR="002C6698">
        <w:t xml:space="preserve"> “</w:t>
      </w:r>
      <w:r w:rsidR="002C6698" w:rsidRPr="002C6698">
        <w:rPr>
          <w:i/>
        </w:rPr>
        <w:t>nr</w:t>
      </w:r>
      <w:r w:rsidR="002C6698">
        <w:t>” or “</w:t>
      </w:r>
      <w:proofErr w:type="spellStart"/>
      <w:r w:rsidR="002C6698" w:rsidRPr="002C6698">
        <w:rPr>
          <w:i/>
        </w:rPr>
        <w:t>eutra</w:t>
      </w:r>
      <w:proofErr w:type="spellEnd"/>
      <w:r w:rsidR="002C6698" w:rsidRPr="002C6698">
        <w:rPr>
          <w:i/>
        </w:rPr>
        <w:t>-nr</w:t>
      </w:r>
      <w:r w:rsidR="002C6698">
        <w:t xml:space="preserve">” and receives in response the </w:t>
      </w:r>
      <w:r w:rsidR="002C6698" w:rsidRPr="002C6698">
        <w:rPr>
          <w:i/>
        </w:rPr>
        <w:t>UE-NR-Capabilities</w:t>
      </w:r>
      <w:r w:rsidR="002C6698">
        <w:t xml:space="preserve"> and the </w:t>
      </w:r>
      <w:r w:rsidR="002C6698" w:rsidRPr="002C6698">
        <w:rPr>
          <w:i/>
        </w:rPr>
        <w:t>UE-</w:t>
      </w:r>
      <w:proofErr w:type="spellStart"/>
      <w:r w:rsidR="002C6698" w:rsidRPr="002C6698">
        <w:rPr>
          <w:i/>
        </w:rPr>
        <w:t>MRDC</w:t>
      </w:r>
      <w:proofErr w:type="spellEnd"/>
      <w:r w:rsidR="002C6698" w:rsidRPr="002C6698">
        <w:rPr>
          <w:i/>
        </w:rPr>
        <w:t>-Capabilities</w:t>
      </w:r>
      <w:r w:rsidR="00DA15AC">
        <w:rPr>
          <w:i/>
        </w:rPr>
        <w:t>,</w:t>
      </w:r>
      <w:r w:rsidR="002C6698" w:rsidRPr="002C6698">
        <w:rPr>
          <w:i/>
        </w:rPr>
        <w:t xml:space="preserve"> </w:t>
      </w:r>
      <w:r w:rsidR="002C6698" w:rsidRPr="00DA15AC">
        <w:t>respectively</w:t>
      </w:r>
      <w:r w:rsidR="002C6698">
        <w:t xml:space="preserve">. Since the NW needs both IEs it has to issue both requests in to be able to configure EN-DC operation. </w:t>
      </w:r>
    </w:p>
    <w:p w14:paraId="49296BA8" w14:textId="03DD828C" w:rsidR="002C6698" w:rsidRPr="00CE0424" w:rsidRDefault="002C6698" w:rsidP="00CE0424">
      <w:pPr>
        <w:pStyle w:val="BodyText"/>
      </w:pPr>
      <w:r>
        <w:t>In this contribution we discuss why this independent requesting of the two capability IEs will cause problems and we suggest to modify the procedure so that the UE provides both IEs when the network requests “</w:t>
      </w:r>
      <w:proofErr w:type="spellStart"/>
      <w:r w:rsidRPr="002C6698">
        <w:rPr>
          <w:i/>
        </w:rPr>
        <w:t>eutra</w:t>
      </w:r>
      <w:proofErr w:type="spellEnd"/>
      <w:r w:rsidRPr="002C6698">
        <w:rPr>
          <w:i/>
        </w:rPr>
        <w:t>-nr</w:t>
      </w:r>
      <w:r>
        <w:t xml:space="preserve">”. </w:t>
      </w:r>
    </w:p>
    <w:p w14:paraId="0E6185F4" w14:textId="77777777" w:rsidR="004000E8" w:rsidRPr="00CE0424" w:rsidRDefault="00230D18" w:rsidP="00CE0424">
      <w:pPr>
        <w:pStyle w:val="Heading1"/>
      </w:pPr>
      <w:bookmarkStart w:id="1" w:name="_Ref178064866"/>
      <w:r>
        <w:t>2</w:t>
      </w:r>
      <w:r>
        <w:tab/>
      </w:r>
      <w:r w:rsidR="004000E8" w:rsidRPr="00CE0424">
        <w:t>Discussion</w:t>
      </w:r>
      <w:bookmarkEnd w:id="1"/>
    </w:p>
    <w:p w14:paraId="344FFB2C" w14:textId="614A46BC" w:rsidR="00664434" w:rsidRDefault="00664434" w:rsidP="00664434">
      <w:pPr>
        <w:pStyle w:val="Heading2"/>
      </w:pPr>
      <w:r>
        <w:t>2.1</w:t>
      </w:r>
      <w:r>
        <w:tab/>
        <w:t>Problem Analysis</w:t>
      </w:r>
    </w:p>
    <w:p w14:paraId="2A2F68A6" w14:textId="0A31D1F3" w:rsidR="002C6698" w:rsidRDefault="002C6698" w:rsidP="00A04F49">
      <w:pPr>
        <w:pStyle w:val="BodyText"/>
      </w:pPr>
      <w:r>
        <w:t xml:space="preserve">The </w:t>
      </w:r>
      <w:r w:rsidRPr="00DA15AC">
        <w:rPr>
          <w:i/>
        </w:rPr>
        <w:t>UE-</w:t>
      </w:r>
      <w:proofErr w:type="spellStart"/>
      <w:r w:rsidRPr="00DA15AC">
        <w:rPr>
          <w:i/>
        </w:rPr>
        <w:t>MRDC</w:t>
      </w:r>
      <w:proofErr w:type="spellEnd"/>
      <w:r w:rsidRPr="00DA15AC">
        <w:rPr>
          <w:i/>
        </w:rPr>
        <w:t>-Capabilities</w:t>
      </w:r>
      <w:r>
        <w:t xml:space="preserve"> contain the </w:t>
      </w:r>
      <w:proofErr w:type="spellStart"/>
      <w:r w:rsidRPr="00DA15AC">
        <w:rPr>
          <w:i/>
        </w:rPr>
        <w:t>supportedBandCombinationList</w:t>
      </w:r>
      <w:proofErr w:type="spellEnd"/>
      <w:r>
        <w:t xml:space="preserve"> as well as a list of </w:t>
      </w:r>
      <w:proofErr w:type="spellStart"/>
      <w:r w:rsidRPr="00DA15AC">
        <w:rPr>
          <w:i/>
        </w:rPr>
        <w:t>featureGroupCombinations</w:t>
      </w:r>
      <w:proofErr w:type="spellEnd"/>
      <w:r>
        <w:t xml:space="preserve">. The latter contains the IDs of EUTRA- and NR Feature Sets. The EUTRA feature sets are conveyed in the </w:t>
      </w:r>
      <w:r w:rsidRPr="00DA15AC">
        <w:rPr>
          <w:i/>
        </w:rPr>
        <w:t>UE-E</w:t>
      </w:r>
      <w:r w:rsidR="008F2FF4" w:rsidRPr="00DA15AC">
        <w:rPr>
          <w:i/>
        </w:rPr>
        <w:t>U</w:t>
      </w:r>
      <w:r w:rsidRPr="00DA15AC">
        <w:rPr>
          <w:i/>
        </w:rPr>
        <w:t>TRA-Capab</w:t>
      </w:r>
      <w:r w:rsidR="00DA15AC">
        <w:rPr>
          <w:i/>
        </w:rPr>
        <w:t>i</w:t>
      </w:r>
      <w:r w:rsidRPr="00DA15AC">
        <w:rPr>
          <w:i/>
        </w:rPr>
        <w:t>lities</w:t>
      </w:r>
      <w:r>
        <w:t xml:space="preserve"> in the field </w:t>
      </w:r>
      <w:r w:rsidRPr="00DA15AC">
        <w:rPr>
          <w:i/>
        </w:rPr>
        <w:t>featureSetsEUTRA-r15</w:t>
      </w:r>
      <w:r>
        <w:t xml:space="preserve">. The NR </w:t>
      </w:r>
      <w:r w:rsidR="004A716B">
        <w:t xml:space="preserve">feature sets are </w:t>
      </w:r>
      <w:r w:rsidR="00FB39CA">
        <w:t xml:space="preserve">carried in the </w:t>
      </w:r>
      <w:r w:rsidR="00FB39CA" w:rsidRPr="00DA15AC">
        <w:rPr>
          <w:i/>
        </w:rPr>
        <w:t>UE-NR-Capabilities</w:t>
      </w:r>
      <w:r w:rsidR="00FB39CA">
        <w:t xml:space="preserve"> in the field </w:t>
      </w:r>
      <w:proofErr w:type="spellStart"/>
      <w:r w:rsidR="00FB39CA" w:rsidRPr="00DA15AC">
        <w:rPr>
          <w:i/>
        </w:rPr>
        <w:t>featureSets</w:t>
      </w:r>
      <w:proofErr w:type="spellEnd"/>
      <w:r w:rsidR="00FB39CA">
        <w:t xml:space="preserve">. </w:t>
      </w:r>
      <w:r w:rsidR="00275808">
        <w:t xml:space="preserve">The reasoning behind that split is that the network node needs to know and comprehend only the feature set of its own RAT and in addition the compatible feature set </w:t>
      </w:r>
      <w:r w:rsidR="00275808" w:rsidRPr="00664434">
        <w:t>ID</w:t>
      </w:r>
      <w:r w:rsidR="00275808">
        <w:t xml:space="preserve"> for the other RAT. </w:t>
      </w:r>
    </w:p>
    <w:p w14:paraId="77712CB6" w14:textId="40570326" w:rsidR="00275808" w:rsidRDefault="00275808" w:rsidP="00A04F49">
      <w:pPr>
        <w:pStyle w:val="BodyText"/>
      </w:pPr>
      <w:r>
        <w:t xml:space="preserve">The feature sets do not contain their ID explicitly. It is derived from the position of the feature set in the </w:t>
      </w:r>
      <w:proofErr w:type="spellStart"/>
      <w:r w:rsidRPr="00DA15AC">
        <w:rPr>
          <w:i/>
        </w:rPr>
        <w:t>featureSets</w:t>
      </w:r>
      <w:proofErr w:type="spellEnd"/>
      <w:r>
        <w:t xml:space="preserve"> list. The ID space for feature sets is limited to 1024 elements. </w:t>
      </w:r>
    </w:p>
    <w:p w14:paraId="6195959E" w14:textId="3CA7A635" w:rsidR="00725704" w:rsidRDefault="00725704" w:rsidP="00A04F49">
      <w:pPr>
        <w:pStyle w:val="BodyText"/>
      </w:pPr>
      <w:r>
        <w:t xml:space="preserve">The current 36.331 allows the eNB to </w:t>
      </w:r>
      <w:r w:rsidR="00275808">
        <w:t xml:space="preserve">request </w:t>
      </w:r>
      <w:r>
        <w:t xml:space="preserve">the </w:t>
      </w:r>
      <w:r>
        <w:rPr>
          <w:i/>
        </w:rPr>
        <w:t xml:space="preserve">UE-NR-Capabilities </w:t>
      </w:r>
      <w:r>
        <w:t xml:space="preserve">first. The UE is then required to return the UE-NR-Capabilities with the supported band combinations filtered in accordance with the </w:t>
      </w:r>
      <w:proofErr w:type="spellStart"/>
      <w:r w:rsidRPr="00DA15AC">
        <w:rPr>
          <w:i/>
        </w:rPr>
        <w:t>FreqBandList</w:t>
      </w:r>
      <w:proofErr w:type="spellEnd"/>
      <w:r>
        <w:t xml:space="preserve">. It also includes the </w:t>
      </w:r>
      <w:r w:rsidRPr="00DA15AC">
        <w:rPr>
          <w:i/>
        </w:rPr>
        <w:t>featureSetCombinations</w:t>
      </w:r>
      <w:r>
        <w:t xml:space="preserve"> referred to in the band combinations and the </w:t>
      </w:r>
      <w:proofErr w:type="spellStart"/>
      <w:r w:rsidRPr="00DA15AC">
        <w:rPr>
          <w:i/>
        </w:rPr>
        <w:t>featureSets</w:t>
      </w:r>
      <w:proofErr w:type="spellEnd"/>
      <w:r>
        <w:t xml:space="preserve"> referred to in the </w:t>
      </w:r>
      <w:r w:rsidRPr="00DA15AC">
        <w:rPr>
          <w:i/>
        </w:rPr>
        <w:t>featureSetCombinations</w:t>
      </w:r>
      <w:r>
        <w:t xml:space="preserve">. </w:t>
      </w:r>
    </w:p>
    <w:p w14:paraId="65208D36" w14:textId="3F47B96C" w:rsidR="00275808" w:rsidRDefault="00725704" w:rsidP="00A04F49">
      <w:pPr>
        <w:pStyle w:val="BodyText"/>
      </w:pPr>
      <w:r>
        <w:t>Since the NW requests capabilities for “</w:t>
      </w:r>
      <w:r w:rsidRPr="00DA15AC">
        <w:rPr>
          <w:i/>
        </w:rPr>
        <w:t>nr</w:t>
      </w:r>
      <w:r>
        <w:t xml:space="preserve">”, the </w:t>
      </w:r>
      <w:proofErr w:type="spellStart"/>
      <w:r w:rsidRPr="00DA15AC">
        <w:rPr>
          <w:i/>
        </w:rPr>
        <w:t>FreqBandList</w:t>
      </w:r>
      <w:proofErr w:type="spellEnd"/>
      <w:r>
        <w:t xml:space="preserve"> should contain only NR band numbers. And correspondingly, the </w:t>
      </w:r>
      <w:proofErr w:type="spellStart"/>
      <w:r w:rsidRPr="00DA15AC">
        <w:rPr>
          <w:i/>
        </w:rPr>
        <w:t>featureSets</w:t>
      </w:r>
      <w:proofErr w:type="spellEnd"/>
      <w:r>
        <w:t xml:space="preserve"> should contain only </w:t>
      </w:r>
      <w:proofErr w:type="spellStart"/>
      <w:r w:rsidRPr="00DA15AC">
        <w:rPr>
          <w:i/>
        </w:rPr>
        <w:t>featureSets</w:t>
      </w:r>
      <w:proofErr w:type="spellEnd"/>
      <w:r>
        <w:t xml:space="preserve"> referred to from NR-only band combinations. </w:t>
      </w:r>
    </w:p>
    <w:p w14:paraId="17E18D4B" w14:textId="5DBA0ADD" w:rsidR="003B64BB" w:rsidRDefault="00262450" w:rsidP="00E67C46">
      <w:pPr>
        <w:pStyle w:val="BodyText"/>
      </w:pPr>
      <w:r>
        <w:t xml:space="preserve">Subsequently, the NW may </w:t>
      </w:r>
      <w:r w:rsidR="00DA15AC">
        <w:t xml:space="preserve">(or may not) </w:t>
      </w:r>
      <w:r>
        <w:t>perform another capability enquiry for “</w:t>
      </w:r>
      <w:proofErr w:type="spellStart"/>
      <w:r w:rsidRPr="00DA15AC">
        <w:rPr>
          <w:i/>
        </w:rPr>
        <w:t>eutra</w:t>
      </w:r>
      <w:proofErr w:type="spellEnd"/>
      <w:r w:rsidRPr="00DA15AC">
        <w:rPr>
          <w:i/>
        </w:rPr>
        <w:t>-nr</w:t>
      </w:r>
      <w:r>
        <w:t xml:space="preserve">” and request band combinations for the required EUTRA- and NR band numbers. </w:t>
      </w:r>
      <w:r w:rsidR="00581E6F">
        <w:t xml:space="preserve">The UE will generate a </w:t>
      </w:r>
      <w:proofErr w:type="spellStart"/>
      <w:r w:rsidR="00581E6F" w:rsidRPr="00DA15AC">
        <w:rPr>
          <w:i/>
        </w:rPr>
        <w:t>supportedBandCombinationList</w:t>
      </w:r>
      <w:proofErr w:type="spellEnd"/>
      <w:r w:rsidR="00581E6F">
        <w:t xml:space="preserve"> as described in 38.331, 5.6.1.4 and the corresponding </w:t>
      </w:r>
      <w:r w:rsidR="00581E6F" w:rsidRPr="00DA15AC">
        <w:rPr>
          <w:i/>
        </w:rPr>
        <w:t>featureSetCombinations</w:t>
      </w:r>
      <w:r w:rsidR="00581E6F">
        <w:t xml:space="preserve">. The feature set IDs in the latter should refer to feature sets defined previously in the </w:t>
      </w:r>
      <w:proofErr w:type="spellStart"/>
      <w:r w:rsidR="00581E6F" w:rsidRPr="00DA15AC">
        <w:rPr>
          <w:i/>
        </w:rPr>
        <w:t>featureSets</w:t>
      </w:r>
      <w:proofErr w:type="spellEnd"/>
      <w:r w:rsidR="00581E6F">
        <w:t xml:space="preserve"> list in the </w:t>
      </w:r>
      <w:r w:rsidR="00581E6F" w:rsidRPr="00DA15AC">
        <w:rPr>
          <w:i/>
        </w:rPr>
        <w:t>UE-NR-Capabilities</w:t>
      </w:r>
      <w:r w:rsidR="00581E6F">
        <w:t xml:space="preserve">. However, when generating that one the UE did not know which </w:t>
      </w:r>
      <w:proofErr w:type="spellStart"/>
      <w:r w:rsidR="00581E6F">
        <w:t>MRDC</w:t>
      </w:r>
      <w:proofErr w:type="spellEnd"/>
      <w:r w:rsidR="00581E6F">
        <w:t xml:space="preserve"> band combinations it will later be required to include and hence it is likely that the previously defined feature sets do not suffice for the MR-DC band combinations. </w:t>
      </w:r>
    </w:p>
    <w:p w14:paraId="45A64C6A" w14:textId="7E9F611C" w:rsidR="005A0C04" w:rsidRDefault="00C07CBA" w:rsidP="00E67C46">
      <w:pPr>
        <w:pStyle w:val="BodyText"/>
      </w:pPr>
      <w:r>
        <w:t xml:space="preserve">One could consider  adding the EUTRA band numbers already in the </w:t>
      </w:r>
      <w:proofErr w:type="spellStart"/>
      <w:r w:rsidRPr="0093086A">
        <w:rPr>
          <w:i/>
        </w:rPr>
        <w:t>FreqBandList</w:t>
      </w:r>
      <w:proofErr w:type="spellEnd"/>
      <w:r>
        <w:t xml:space="preserve"> of the </w:t>
      </w:r>
      <w:r w:rsidRPr="0093086A">
        <w:rPr>
          <w:i/>
        </w:rPr>
        <w:t>UECapabilityEnquiry</w:t>
      </w:r>
      <w:r>
        <w:t xml:space="preserve"> </w:t>
      </w:r>
      <w:r w:rsidR="0093086A">
        <w:t xml:space="preserve">that </w:t>
      </w:r>
      <w:r>
        <w:t>request</w:t>
      </w:r>
      <w:r w:rsidR="0093086A">
        <w:t>s</w:t>
      </w:r>
      <w:r>
        <w:t xml:space="preserve"> the “</w:t>
      </w:r>
      <w:r w:rsidRPr="00C07CBA">
        <w:rPr>
          <w:i/>
        </w:rPr>
        <w:t>nr</w:t>
      </w:r>
      <w:r>
        <w:t>” capabilities</w:t>
      </w:r>
      <w:r w:rsidR="005970A5">
        <w:t xml:space="preserve"> and adjust the </w:t>
      </w:r>
      <w:r w:rsidR="005A0C04">
        <w:t xml:space="preserve">procedural text in 38.331, 5.6.1.4 </w:t>
      </w:r>
      <w:r w:rsidR="005970A5">
        <w:t xml:space="preserve">so that the UE includes the </w:t>
      </w:r>
      <w:proofErr w:type="spellStart"/>
      <w:r w:rsidR="005970A5" w:rsidRPr="0093086A">
        <w:rPr>
          <w:i/>
        </w:rPr>
        <w:t>featureSets</w:t>
      </w:r>
      <w:proofErr w:type="spellEnd"/>
      <w:r w:rsidR="005970A5">
        <w:t xml:space="preserve"> for EN-DC band combinations that it would include in </w:t>
      </w:r>
      <w:proofErr w:type="spellStart"/>
      <w:r w:rsidR="005970A5" w:rsidRPr="0093086A">
        <w:rPr>
          <w:i/>
        </w:rPr>
        <w:t>supportedBandCombinationsList</w:t>
      </w:r>
      <w:proofErr w:type="spellEnd"/>
      <w:r w:rsidR="005970A5">
        <w:t xml:space="preserve"> if the </w:t>
      </w:r>
      <w:r w:rsidR="005970A5">
        <w:lastRenderedPageBreak/>
        <w:t xml:space="preserve">request would be for </w:t>
      </w:r>
      <w:proofErr w:type="spellStart"/>
      <w:r w:rsidR="005970A5" w:rsidRPr="005970A5">
        <w:rPr>
          <w:i/>
        </w:rPr>
        <w:t>eutra</w:t>
      </w:r>
      <w:proofErr w:type="spellEnd"/>
      <w:r w:rsidR="005970A5" w:rsidRPr="005970A5">
        <w:rPr>
          <w:i/>
        </w:rPr>
        <w:t>-nr</w:t>
      </w:r>
      <w:r w:rsidR="005970A5">
        <w:t xml:space="preserve">. </w:t>
      </w:r>
      <w:r w:rsidR="005035DE">
        <w:t>This would require corresponding changes to the procedural text but anyway only ensure consistency among the “corresponding requests”.</w:t>
      </w:r>
    </w:p>
    <w:p w14:paraId="62C6D880" w14:textId="4AF1399F" w:rsidR="005A0C04" w:rsidRDefault="00664434" w:rsidP="005035DE">
      <w:pPr>
        <w:pStyle w:val="BodyText"/>
      </w:pPr>
      <w:r>
        <w:t xml:space="preserve">Another approach would be </w:t>
      </w:r>
      <w:r w:rsidR="00BD11EB">
        <w:t xml:space="preserve">to change the behaviour so that the UE includes </w:t>
      </w:r>
      <w:r w:rsidR="005A0C04">
        <w:t xml:space="preserve">both the </w:t>
      </w:r>
      <w:r w:rsidR="005A0C04" w:rsidRPr="0093086A">
        <w:rPr>
          <w:i/>
        </w:rPr>
        <w:t>UE-NR-Capabilities</w:t>
      </w:r>
      <w:r w:rsidR="005A0C04">
        <w:t xml:space="preserve"> and the corresponding </w:t>
      </w:r>
      <w:r w:rsidR="005A0C04" w:rsidRPr="0093086A">
        <w:rPr>
          <w:i/>
        </w:rPr>
        <w:t>UE-</w:t>
      </w:r>
      <w:proofErr w:type="spellStart"/>
      <w:r w:rsidR="005A0C04" w:rsidRPr="0093086A">
        <w:rPr>
          <w:i/>
        </w:rPr>
        <w:t>MRDC</w:t>
      </w:r>
      <w:proofErr w:type="spellEnd"/>
      <w:r w:rsidR="005A0C04" w:rsidRPr="0093086A">
        <w:rPr>
          <w:i/>
        </w:rPr>
        <w:t>-Capabilities</w:t>
      </w:r>
      <w:r w:rsidR="005A0C04">
        <w:t xml:space="preserve"> when the NW requests “</w:t>
      </w:r>
      <w:proofErr w:type="spellStart"/>
      <w:r w:rsidR="005A0C04" w:rsidRPr="005A0C04">
        <w:rPr>
          <w:i/>
        </w:rPr>
        <w:t>eutra</w:t>
      </w:r>
      <w:proofErr w:type="spellEnd"/>
      <w:r w:rsidR="005A0C04" w:rsidRPr="005A0C04">
        <w:rPr>
          <w:i/>
        </w:rPr>
        <w:t>-nr</w:t>
      </w:r>
      <w:r w:rsidR="005A0C04">
        <w:t>”</w:t>
      </w:r>
      <w:r w:rsidR="00BD11EB">
        <w:t>.</w:t>
      </w:r>
      <w:r w:rsidR="005A0C04">
        <w:t xml:space="preserve"> </w:t>
      </w:r>
      <w:r w:rsidR="005C178A">
        <w:t xml:space="preserve">The </w:t>
      </w:r>
      <w:r w:rsidR="00BD11EB">
        <w:t>NW could request capabilities only for “</w:t>
      </w:r>
      <w:proofErr w:type="spellStart"/>
      <w:r w:rsidR="00BD11EB" w:rsidRPr="0093086A">
        <w:rPr>
          <w:i/>
        </w:rPr>
        <w:t>eutra</w:t>
      </w:r>
      <w:proofErr w:type="spellEnd"/>
      <w:r w:rsidR="00BD11EB" w:rsidRPr="0093086A">
        <w:rPr>
          <w:i/>
        </w:rPr>
        <w:t>-nr</w:t>
      </w:r>
      <w:r w:rsidR="00BD11EB">
        <w:t>” only for “</w:t>
      </w:r>
      <w:r w:rsidR="00BD11EB" w:rsidRPr="0093086A">
        <w:rPr>
          <w:i/>
        </w:rPr>
        <w:t>nr</w:t>
      </w:r>
      <w:r w:rsidR="00BD11EB">
        <w:t xml:space="preserve">” of for both. The </w:t>
      </w:r>
      <w:r w:rsidR="005C178A">
        <w:t>requested rat-Type(s) would unambiguously determine which capability IEs and which fields therein the UE shall provide</w:t>
      </w:r>
      <w:r w:rsidR="00BD11EB">
        <w:t>. The “</w:t>
      </w:r>
      <w:proofErr w:type="spellStart"/>
      <w:r w:rsidR="00BD11EB" w:rsidRPr="0093086A">
        <w:rPr>
          <w:i/>
        </w:rPr>
        <w:t>eutra</w:t>
      </w:r>
      <w:proofErr w:type="spellEnd"/>
      <w:r w:rsidR="00BD11EB" w:rsidRPr="0093086A">
        <w:rPr>
          <w:i/>
        </w:rPr>
        <w:t>-nr-only</w:t>
      </w:r>
      <w:r w:rsidR="00BD11EB">
        <w:t xml:space="preserve">” flag </w:t>
      </w:r>
      <w:r>
        <w:t xml:space="preserve">that was added last meeting but for which no behaviour is defined in procedural text </w:t>
      </w:r>
      <w:r w:rsidR="00BD11EB">
        <w:t>would not be necessary anymore</w:t>
      </w:r>
      <w:r>
        <w:t>.</w:t>
      </w:r>
      <w:r w:rsidR="005035DE">
        <w:t xml:space="preserve"> </w:t>
      </w:r>
      <w:r>
        <w:t xml:space="preserve">Unfortunately, </w:t>
      </w:r>
      <w:r w:rsidR="005035DE">
        <w:t>this does also not solve the problem</w:t>
      </w:r>
      <w:r>
        <w:t xml:space="preserve">: </w:t>
      </w:r>
      <w:r w:rsidR="001A2AF4">
        <w:t xml:space="preserve">If </w:t>
      </w:r>
      <w:r w:rsidR="00FB2F98">
        <w:t>the network requests “</w:t>
      </w:r>
      <w:r w:rsidR="00FB2F98" w:rsidRPr="001A2AF4">
        <w:rPr>
          <w:i/>
        </w:rPr>
        <w:t>nr</w:t>
      </w:r>
      <w:r w:rsidR="00FB2F98">
        <w:t>” and “</w:t>
      </w:r>
      <w:proofErr w:type="spellStart"/>
      <w:r w:rsidR="00FB2F98" w:rsidRPr="001A2AF4">
        <w:rPr>
          <w:i/>
        </w:rPr>
        <w:t>eutra</w:t>
      </w:r>
      <w:proofErr w:type="spellEnd"/>
      <w:r w:rsidR="00FB2F98" w:rsidRPr="001A2AF4">
        <w:rPr>
          <w:i/>
        </w:rPr>
        <w:t>-nr</w:t>
      </w:r>
      <w:r w:rsidR="00FB2F98">
        <w:t xml:space="preserve">” in separate </w:t>
      </w:r>
      <w:r w:rsidR="00FB2F98" w:rsidRPr="0093086A">
        <w:rPr>
          <w:i/>
        </w:rPr>
        <w:t>UECapabilityEnquiry</w:t>
      </w:r>
      <w:r w:rsidR="00FB2F98">
        <w:t xml:space="preserve"> </w:t>
      </w:r>
      <w:r w:rsidR="001A2AF4">
        <w:t xml:space="preserve">messages, the </w:t>
      </w:r>
      <w:proofErr w:type="spellStart"/>
      <w:r w:rsidR="001A2AF4" w:rsidRPr="0093086A">
        <w:rPr>
          <w:i/>
        </w:rPr>
        <w:t>featureSet</w:t>
      </w:r>
      <w:proofErr w:type="spellEnd"/>
      <w:r w:rsidR="001A2AF4">
        <w:t xml:space="preserve"> provided in the </w:t>
      </w:r>
      <w:r w:rsidR="001A2AF4" w:rsidRPr="0093086A">
        <w:rPr>
          <w:i/>
        </w:rPr>
        <w:t>UE-NR-Capabilities</w:t>
      </w:r>
      <w:r w:rsidR="001A2AF4">
        <w:t xml:space="preserve"> sent in response to the “</w:t>
      </w:r>
      <w:r w:rsidR="001A2AF4" w:rsidRPr="0093086A">
        <w:rPr>
          <w:i/>
        </w:rPr>
        <w:t>nr</w:t>
      </w:r>
      <w:r w:rsidR="001A2AF4">
        <w:t xml:space="preserve">” request would likely contain different entries than the </w:t>
      </w:r>
      <w:proofErr w:type="spellStart"/>
      <w:r w:rsidR="001A2AF4" w:rsidRPr="0093086A">
        <w:rPr>
          <w:i/>
        </w:rPr>
        <w:t>featureSet</w:t>
      </w:r>
      <w:proofErr w:type="spellEnd"/>
      <w:r w:rsidR="001A2AF4">
        <w:t xml:space="preserve"> provided in the </w:t>
      </w:r>
      <w:r w:rsidR="001A2AF4" w:rsidRPr="0093086A">
        <w:rPr>
          <w:i/>
        </w:rPr>
        <w:t>UE-NR-Capabilities</w:t>
      </w:r>
      <w:r w:rsidR="001A2AF4">
        <w:t xml:space="preserve"> sent in response to the “</w:t>
      </w:r>
      <w:proofErr w:type="spellStart"/>
      <w:r w:rsidR="001A2AF4" w:rsidRPr="0093086A">
        <w:rPr>
          <w:i/>
        </w:rPr>
        <w:t>eutra</w:t>
      </w:r>
      <w:proofErr w:type="spellEnd"/>
      <w:r w:rsidR="001A2AF4" w:rsidRPr="0093086A">
        <w:rPr>
          <w:i/>
        </w:rPr>
        <w:t>-nr</w:t>
      </w:r>
      <w:r w:rsidR="001A2AF4">
        <w:t xml:space="preserve">” request. The reason is that, in accordance with the procedure, the UE includes only the </w:t>
      </w:r>
      <w:proofErr w:type="spellStart"/>
      <w:r w:rsidR="001A2AF4" w:rsidRPr="0093086A">
        <w:rPr>
          <w:i/>
        </w:rPr>
        <w:t>featureSets</w:t>
      </w:r>
      <w:proofErr w:type="spellEnd"/>
      <w:r w:rsidR="001A2AF4">
        <w:t xml:space="preserve"> required for the band combinations in the respective </w:t>
      </w:r>
      <w:proofErr w:type="spellStart"/>
      <w:r w:rsidR="001A2AF4" w:rsidRPr="0093086A">
        <w:rPr>
          <w:i/>
        </w:rPr>
        <w:t>supportedBandCombinationsList</w:t>
      </w:r>
      <w:proofErr w:type="spellEnd"/>
      <w:r w:rsidR="001A2AF4">
        <w:t xml:space="preserve">. This also means that the feature set IDs in the two </w:t>
      </w:r>
      <w:proofErr w:type="spellStart"/>
      <w:r w:rsidR="001A2AF4" w:rsidRPr="0093086A">
        <w:rPr>
          <w:i/>
        </w:rPr>
        <w:t>featureSets</w:t>
      </w:r>
      <w:proofErr w:type="spellEnd"/>
      <w:r w:rsidR="001A2AF4">
        <w:t xml:space="preserve"> are not compatible with each other. </w:t>
      </w:r>
    </w:p>
    <w:p w14:paraId="105172E4" w14:textId="77777777" w:rsidR="001A2AF4" w:rsidRDefault="001A2AF4" w:rsidP="00E67C46">
      <w:pPr>
        <w:pStyle w:val="BodyText"/>
      </w:pPr>
      <w:r>
        <w:t>The same is true if the network requests the NR capabilities subsequently with different filters (</w:t>
      </w:r>
      <w:proofErr w:type="spellStart"/>
      <w:r w:rsidRPr="0093086A">
        <w:rPr>
          <w:i/>
        </w:rPr>
        <w:t>FreqBandLists</w:t>
      </w:r>
      <w:proofErr w:type="spellEnd"/>
      <w:r>
        <w:t xml:space="preserve">). Also here it is likely that the band combinations in the two </w:t>
      </w:r>
      <w:proofErr w:type="spellStart"/>
      <w:r w:rsidRPr="0093086A">
        <w:rPr>
          <w:i/>
        </w:rPr>
        <w:t>supportedBandCombinationLists</w:t>
      </w:r>
      <w:proofErr w:type="spellEnd"/>
      <w:r>
        <w:t xml:space="preserve"> refer to other (more, fewer, different) feature sets. </w:t>
      </w:r>
    </w:p>
    <w:p w14:paraId="120C7C3E" w14:textId="6884D304" w:rsidR="001A2AF4" w:rsidRDefault="001A2AF4" w:rsidP="00E67C46">
      <w:pPr>
        <w:pStyle w:val="BodyText"/>
      </w:pPr>
      <w:r>
        <w:t xml:space="preserve">A general consequence of the split between band combinations and feature sets </w:t>
      </w:r>
      <w:r w:rsidR="00BB50DA">
        <w:t xml:space="preserve">and the rule to include only the </w:t>
      </w:r>
      <w:proofErr w:type="spellStart"/>
      <w:r w:rsidR="00BB50DA" w:rsidRPr="0093086A">
        <w:rPr>
          <w:i/>
        </w:rPr>
        <w:t>featureSets</w:t>
      </w:r>
      <w:proofErr w:type="spellEnd"/>
      <w:r w:rsidR="00BB50DA">
        <w:t xml:space="preserve"> needed for the currently requested band combinations </w:t>
      </w:r>
      <w:r>
        <w:t>is that the NW cannot simply merge the band combinations acquired with different filters in</w:t>
      </w:r>
      <w:r w:rsidR="0093086A">
        <w:t>to</w:t>
      </w:r>
      <w:r>
        <w:t xml:space="preserve"> a single list</w:t>
      </w:r>
      <w:r w:rsidR="0093086A">
        <w:t xml:space="preserve"> of supportedBandCombination</w:t>
      </w:r>
      <w:r>
        <w:t xml:space="preserve">. As discussed earlier, this would have been possible in LTE and it would have allowed to collect more band combinations that fit into the maximum PDU size (8188 byte in LTE). </w:t>
      </w:r>
    </w:p>
    <w:p w14:paraId="713C5DE8" w14:textId="4D7C2C41" w:rsidR="0093086A" w:rsidRDefault="0093086A" w:rsidP="00E67C46">
      <w:pPr>
        <w:pStyle w:val="Observation"/>
      </w:pPr>
      <w:bookmarkStart w:id="2" w:name="_Ref525811170"/>
      <w:bookmarkStart w:id="3" w:name="_Toc525853749"/>
      <w:r>
        <w:t xml:space="preserve">Feature sets obtained from subsequent capability enquiries using different filters </w:t>
      </w:r>
      <w:r w:rsidR="00664434">
        <w:t xml:space="preserve">(e.g. different bands; NR-only vs. </w:t>
      </w:r>
      <w:proofErr w:type="spellStart"/>
      <w:r w:rsidR="00664434">
        <w:t>MRDC</w:t>
      </w:r>
      <w:proofErr w:type="spellEnd"/>
      <w:r w:rsidR="00664434">
        <w:t xml:space="preserve">) </w:t>
      </w:r>
      <w:r>
        <w:t xml:space="preserve">are not compatible with each other, i.e., the </w:t>
      </w:r>
      <w:proofErr w:type="spellStart"/>
      <w:r>
        <w:t>featureSetId:s</w:t>
      </w:r>
      <w:proofErr w:type="spellEnd"/>
      <w:r>
        <w:t xml:space="preserve"> in two </w:t>
      </w:r>
      <w:proofErr w:type="spellStart"/>
      <w:r>
        <w:t>featureSets</w:t>
      </w:r>
      <w:proofErr w:type="spellEnd"/>
      <w:r>
        <w:t xml:space="preserve"> lists are likely not consistent.</w:t>
      </w:r>
      <w:bookmarkEnd w:id="2"/>
      <w:bookmarkEnd w:id="3"/>
      <w:r>
        <w:t xml:space="preserve"> </w:t>
      </w:r>
    </w:p>
    <w:p w14:paraId="3A541C2B" w14:textId="0B3DE95E" w:rsidR="00DA50D7" w:rsidRDefault="00DA50D7" w:rsidP="00E67C46">
      <w:pPr>
        <w:pStyle w:val="Observation"/>
      </w:pPr>
      <w:bookmarkStart w:id="4" w:name="_Toc525853750"/>
      <w:r>
        <w:t xml:space="preserve">A consequence of </w:t>
      </w:r>
      <w:r>
        <w:fldChar w:fldCharType="begin"/>
      </w:r>
      <w:r>
        <w:instrText xml:space="preserve"> REF _Ref525811170 \n \h </w:instrText>
      </w:r>
      <w:r>
        <w:fldChar w:fldCharType="separate"/>
      </w:r>
      <w:r w:rsidR="006B4CCD">
        <w:t>Observation 1</w:t>
      </w:r>
      <w:r>
        <w:fldChar w:fldCharType="end"/>
      </w:r>
      <w:r>
        <w:t xml:space="preserve"> is that the NW cannot merge subsequently received </w:t>
      </w:r>
      <w:proofErr w:type="spellStart"/>
      <w:r>
        <w:t>supportedBandCombinationLists</w:t>
      </w:r>
      <w:proofErr w:type="spellEnd"/>
      <w:r>
        <w:t xml:space="preserve"> or </w:t>
      </w:r>
      <w:proofErr w:type="spellStart"/>
      <w:r>
        <w:t>featureSets</w:t>
      </w:r>
      <w:proofErr w:type="spellEnd"/>
      <w:r>
        <w:t xml:space="preserve"> lists into one (as it would have been possible in LTE)</w:t>
      </w:r>
      <w:r w:rsidR="00E74708">
        <w:t>.</w:t>
      </w:r>
      <w:bookmarkEnd w:id="4"/>
    </w:p>
    <w:p w14:paraId="271BB3C2" w14:textId="4CAD19E9" w:rsidR="00664434" w:rsidRDefault="00664434" w:rsidP="00664434">
      <w:pPr>
        <w:pStyle w:val="Heading2"/>
      </w:pPr>
      <w:r>
        <w:t>2.2</w:t>
      </w:r>
      <w:r>
        <w:tab/>
        <w:t>Solution Direction</w:t>
      </w:r>
    </w:p>
    <w:p w14:paraId="0013946D" w14:textId="16B20456" w:rsidR="00664434" w:rsidRDefault="00664434" w:rsidP="00E67C46">
      <w:pPr>
        <w:pStyle w:val="BodyText"/>
      </w:pPr>
      <w:r>
        <w:t xml:space="preserve">We see </w:t>
      </w:r>
      <w:r w:rsidR="008E284F">
        <w:t xml:space="preserve">three </w:t>
      </w:r>
      <w:r>
        <w:t xml:space="preserve">possible paths how to address this issue which will be outlined in the following two sub-sections. </w:t>
      </w:r>
    </w:p>
    <w:p w14:paraId="61686ED5" w14:textId="1442ADA7" w:rsidR="00664434" w:rsidRDefault="00664434" w:rsidP="00664434">
      <w:pPr>
        <w:pStyle w:val="Heading3"/>
      </w:pPr>
      <w:r>
        <w:t>2.2.1</w:t>
      </w:r>
      <w:r>
        <w:tab/>
        <w:t>Complete Feature Sets</w:t>
      </w:r>
    </w:p>
    <w:p w14:paraId="68F86E9F" w14:textId="4A505984" w:rsidR="00BB50DA" w:rsidRDefault="00BB50DA" w:rsidP="00E67C46">
      <w:pPr>
        <w:pStyle w:val="BodyText"/>
      </w:pPr>
      <w:r>
        <w:t xml:space="preserve">One could change the UE behaviour so that it must always include all </w:t>
      </w:r>
      <w:proofErr w:type="spellStart"/>
      <w:r w:rsidRPr="0093086A">
        <w:rPr>
          <w:i/>
        </w:rPr>
        <w:t>featureSets</w:t>
      </w:r>
      <w:proofErr w:type="spellEnd"/>
      <w:r>
        <w:t xml:space="preserve"> and that the </w:t>
      </w:r>
      <w:proofErr w:type="spellStart"/>
      <w:r w:rsidRPr="0093086A">
        <w:rPr>
          <w:i/>
        </w:rPr>
        <w:t>featureSets</w:t>
      </w:r>
      <w:proofErr w:type="spellEnd"/>
      <w:r>
        <w:t xml:space="preserve"> must not be modified across subsequent requests. It is difficult to predict how much impact this would have on the overall size of the </w:t>
      </w:r>
      <w:r w:rsidRPr="0093086A">
        <w:rPr>
          <w:i/>
        </w:rPr>
        <w:t>UE-NR-Capability</w:t>
      </w:r>
      <w:r>
        <w:t xml:space="preserve">. And it might lead to that the total number of </w:t>
      </w:r>
      <w:proofErr w:type="spellStart"/>
      <w:r w:rsidRPr="0093086A">
        <w:rPr>
          <w:i/>
        </w:rPr>
        <w:t>featureSets</w:t>
      </w:r>
      <w:proofErr w:type="spellEnd"/>
      <w:r>
        <w:t xml:space="preserve"> (1024) becomes a limiting factor either in terms of RRC message size or in terms of distinguishable feature sets.</w:t>
      </w:r>
    </w:p>
    <w:p w14:paraId="0786F9F1" w14:textId="0B55A3B8" w:rsidR="006E0C9B" w:rsidRDefault="006E0C9B" w:rsidP="006E0C9B">
      <w:pPr>
        <w:pStyle w:val="Observation"/>
      </w:pPr>
      <w:bookmarkStart w:id="5" w:name="_Ref525815263"/>
      <w:bookmarkStart w:id="6" w:name="_Toc525853751"/>
      <w:r>
        <w:t xml:space="preserve">Requiring the UE to </w:t>
      </w:r>
      <w:r w:rsidR="005714EB">
        <w:t>include all un-filtered feature sets in UE-NR- and UE-EUTRA-Capabilities may increase the total size of the transferred UE capabilities and may lead to shortage of feature sets.</w:t>
      </w:r>
      <w:bookmarkEnd w:id="5"/>
      <w:bookmarkEnd w:id="6"/>
      <w:r w:rsidR="005714EB">
        <w:t xml:space="preserve"> </w:t>
      </w:r>
    </w:p>
    <w:p w14:paraId="34CD73A5" w14:textId="4C091151" w:rsidR="00BB50DA" w:rsidRDefault="00664434" w:rsidP="00BB50DA">
      <w:pPr>
        <w:pStyle w:val="Proposal"/>
      </w:pPr>
      <w:bookmarkStart w:id="7" w:name="_Ref525241311"/>
      <w:bookmarkStart w:id="8" w:name="_Toc525853753"/>
      <w:r>
        <w:t xml:space="preserve">Alternative 1: </w:t>
      </w:r>
      <w:r w:rsidR="00BB50DA">
        <w:t xml:space="preserve">Require the UE to include all feature sets in the </w:t>
      </w:r>
      <w:proofErr w:type="spellStart"/>
      <w:r w:rsidR="00BB50DA">
        <w:t>featureSets</w:t>
      </w:r>
      <w:proofErr w:type="spellEnd"/>
      <w:r w:rsidR="00BB50DA">
        <w:t xml:space="preserve"> </w:t>
      </w:r>
      <w:r w:rsidR="0093086A">
        <w:t xml:space="preserve">lists </w:t>
      </w:r>
      <w:r w:rsidR="00BB50DA">
        <w:t>of the UE-NR-Capabilities</w:t>
      </w:r>
      <w:r w:rsidR="0093086A">
        <w:t xml:space="preserve"> and UE-EUTRA-Capabilities</w:t>
      </w:r>
      <w:r w:rsidR="00BB50DA">
        <w:t>, i.e., even the ones that it does not refer to in the currently requested filtered subset of supported band combinations.</w:t>
      </w:r>
      <w:bookmarkEnd w:id="7"/>
      <w:bookmarkEnd w:id="8"/>
      <w:r w:rsidR="00BB50DA">
        <w:t xml:space="preserve"> </w:t>
      </w:r>
    </w:p>
    <w:p w14:paraId="326C7ACA" w14:textId="1C8FB087" w:rsidR="0034083C" w:rsidRDefault="0034083C" w:rsidP="0034083C">
      <w:pPr>
        <w:pStyle w:val="BodyText"/>
      </w:pPr>
      <w:r>
        <w:t xml:space="preserve">If </w:t>
      </w:r>
      <w:r>
        <w:fldChar w:fldCharType="begin"/>
      </w:r>
      <w:r>
        <w:instrText xml:space="preserve"> REF _Ref525241311 \n \h </w:instrText>
      </w:r>
      <w:r>
        <w:fldChar w:fldCharType="separate"/>
      </w:r>
      <w:r w:rsidR="006B4CCD">
        <w:t>Proposal 1</w:t>
      </w:r>
      <w:r>
        <w:fldChar w:fldCharType="end"/>
      </w:r>
      <w:r>
        <w:t xml:space="preserve"> is adopted, the network could enquire EUTRA-, NR- and </w:t>
      </w:r>
      <w:proofErr w:type="spellStart"/>
      <w:r>
        <w:t>MRDC</w:t>
      </w:r>
      <w:proofErr w:type="spellEnd"/>
      <w:r>
        <w:t xml:space="preserve"> capabilities in any order and with any </w:t>
      </w:r>
      <w:proofErr w:type="spellStart"/>
      <w:r w:rsidRPr="00664434">
        <w:rPr>
          <w:i/>
        </w:rPr>
        <w:t>FreqBandList</w:t>
      </w:r>
      <w:proofErr w:type="spellEnd"/>
      <w:r>
        <w:t xml:space="preserve"> filter and be certain that the </w:t>
      </w:r>
      <w:proofErr w:type="spellStart"/>
      <w:r w:rsidRPr="00DA50D7">
        <w:rPr>
          <w:i/>
        </w:rPr>
        <w:t>featureSetIds</w:t>
      </w:r>
      <w:proofErr w:type="spellEnd"/>
      <w:r>
        <w:t xml:space="preserve"> used in the </w:t>
      </w:r>
      <w:r w:rsidRPr="00DA50D7">
        <w:rPr>
          <w:i/>
        </w:rPr>
        <w:t>FeatureSetCombinations</w:t>
      </w:r>
      <w:r>
        <w:t xml:space="preserve"> </w:t>
      </w:r>
      <w:r w:rsidR="00DA50D7">
        <w:t>unambiguously</w:t>
      </w:r>
      <w:r>
        <w:t xml:space="preserve"> identify the correct feature sets</w:t>
      </w:r>
      <w:r w:rsidR="00664434">
        <w:t xml:space="preserve"> in the </w:t>
      </w:r>
      <w:r w:rsidR="00664434" w:rsidRPr="00664434">
        <w:rPr>
          <w:i/>
        </w:rPr>
        <w:t>UE-NR-Capabilities</w:t>
      </w:r>
      <w:r w:rsidR="00664434">
        <w:t xml:space="preserve"> and </w:t>
      </w:r>
      <w:r w:rsidR="00664434" w:rsidRPr="00664434">
        <w:rPr>
          <w:i/>
        </w:rPr>
        <w:t>UE-EUTRA-Capabilities</w:t>
      </w:r>
      <w:r>
        <w:t xml:space="preserve">. </w:t>
      </w:r>
    </w:p>
    <w:p w14:paraId="0168C141" w14:textId="0C910AE0" w:rsidR="00660F97" w:rsidRDefault="00660F97" w:rsidP="0034083C">
      <w:pPr>
        <w:pStyle w:val="BodyText"/>
      </w:pPr>
      <w:r>
        <w:t xml:space="preserve">If </w:t>
      </w:r>
      <w:r>
        <w:fldChar w:fldCharType="begin"/>
      </w:r>
      <w:r>
        <w:instrText xml:space="preserve"> REF _Ref525241311 \n \h </w:instrText>
      </w:r>
      <w:r>
        <w:fldChar w:fldCharType="separate"/>
      </w:r>
      <w:r w:rsidR="006B4CCD">
        <w:t>Proposal 1</w:t>
      </w:r>
      <w:r>
        <w:fldChar w:fldCharType="end"/>
      </w:r>
      <w:r>
        <w:t xml:space="preserve"> is considered unacceptable to the shortcomings listed in </w:t>
      </w:r>
      <w:r>
        <w:fldChar w:fldCharType="begin"/>
      </w:r>
      <w:r>
        <w:instrText xml:space="preserve"> REF _Ref525815263 \n \h </w:instrText>
      </w:r>
      <w:r>
        <w:fldChar w:fldCharType="separate"/>
      </w:r>
      <w:r w:rsidR="006B4CCD">
        <w:t>Observation 3</w:t>
      </w:r>
      <w:r>
        <w:fldChar w:fldCharType="end"/>
      </w:r>
      <w:r>
        <w:t xml:space="preserve">, RAN2 has to discuss whether it is necessary to use and store several subsequently enquired sets of UE capabilities or whether it is sufficient to ensure consistency among only one group </w:t>
      </w:r>
      <w:proofErr w:type="spellStart"/>
      <w:r>
        <w:t>featureSets</w:t>
      </w:r>
      <w:proofErr w:type="spellEnd"/>
      <w:r>
        <w:t xml:space="preserve">, featureSetCombinations and </w:t>
      </w:r>
      <w:proofErr w:type="spellStart"/>
      <w:r>
        <w:t>supportedBandCombinationList</w:t>
      </w:r>
      <w:proofErr w:type="spellEnd"/>
      <w:r>
        <w:t xml:space="preserve">. </w:t>
      </w:r>
    </w:p>
    <w:p w14:paraId="48898C30" w14:textId="19AEA776" w:rsidR="00664434" w:rsidRDefault="00664434" w:rsidP="008E284F">
      <w:pPr>
        <w:pStyle w:val="Heading3"/>
      </w:pPr>
      <w:r>
        <w:lastRenderedPageBreak/>
        <w:t>2.2.2</w:t>
      </w:r>
      <w:r>
        <w:tab/>
        <w:t>Consisten</w:t>
      </w:r>
      <w:r w:rsidR="008E284F">
        <w:t>cy</w:t>
      </w:r>
      <w:r>
        <w:t xml:space="preserve"> </w:t>
      </w:r>
      <w:r w:rsidR="008E284F">
        <w:t>within one UECapabilityEnquiry</w:t>
      </w:r>
    </w:p>
    <w:p w14:paraId="5D6C05A5" w14:textId="7546AB5F" w:rsidR="008E284F" w:rsidRDefault="00A05337" w:rsidP="00E67C46">
      <w:pPr>
        <w:pStyle w:val="BodyText"/>
      </w:pPr>
      <w:r>
        <w:t xml:space="preserve">When the NW </w:t>
      </w:r>
      <w:r w:rsidR="001D578D">
        <w:t>request</w:t>
      </w:r>
      <w:r>
        <w:t>s</w:t>
      </w:r>
      <w:r w:rsidR="001D578D">
        <w:t xml:space="preserve"> </w:t>
      </w:r>
      <w:proofErr w:type="spellStart"/>
      <w:r w:rsidRPr="00A05337">
        <w:rPr>
          <w:i/>
        </w:rPr>
        <w:t>eutra</w:t>
      </w:r>
      <w:proofErr w:type="spellEnd"/>
      <w:r>
        <w:t xml:space="preserve">, </w:t>
      </w:r>
      <w:r w:rsidRPr="00A05337">
        <w:rPr>
          <w:i/>
        </w:rPr>
        <w:t>nr</w:t>
      </w:r>
      <w:r>
        <w:t xml:space="preserve"> and/or </w:t>
      </w:r>
      <w:proofErr w:type="spellStart"/>
      <w:r w:rsidRPr="00A05337">
        <w:rPr>
          <w:i/>
        </w:rPr>
        <w:t>eutra</w:t>
      </w:r>
      <w:proofErr w:type="spellEnd"/>
      <w:r w:rsidRPr="00A05337">
        <w:rPr>
          <w:i/>
        </w:rPr>
        <w:t>-nr</w:t>
      </w:r>
      <w:r>
        <w:t xml:space="preserve"> capabilities in one UECapabilityEnquiry, the UE can ensure that the </w:t>
      </w:r>
      <w:proofErr w:type="spellStart"/>
      <w:r w:rsidRPr="005035DE">
        <w:rPr>
          <w:i/>
        </w:rPr>
        <w:t>featureSets</w:t>
      </w:r>
      <w:proofErr w:type="spellEnd"/>
      <w:r>
        <w:t xml:space="preserve"> in the </w:t>
      </w:r>
      <w:r w:rsidRPr="005035DE">
        <w:rPr>
          <w:i/>
        </w:rPr>
        <w:t>UE-EUTRA-Capabilities</w:t>
      </w:r>
      <w:r>
        <w:t xml:space="preserve"> and in the </w:t>
      </w:r>
      <w:r w:rsidRPr="005035DE">
        <w:rPr>
          <w:i/>
        </w:rPr>
        <w:t>UE-NR-Capabilities</w:t>
      </w:r>
      <w:r>
        <w:t xml:space="preserve"> contain all feature set IDs that the </w:t>
      </w:r>
      <w:r w:rsidRPr="005035DE">
        <w:rPr>
          <w:i/>
        </w:rPr>
        <w:t>featureSetCombinations</w:t>
      </w:r>
      <w:r>
        <w:t xml:space="preserve"> in the </w:t>
      </w:r>
      <w:r w:rsidRPr="005035DE">
        <w:rPr>
          <w:i/>
        </w:rPr>
        <w:t>UE-NR-Capabilities</w:t>
      </w:r>
      <w:r>
        <w:t xml:space="preserve"> and in the </w:t>
      </w:r>
      <w:r w:rsidRPr="005035DE">
        <w:rPr>
          <w:i/>
        </w:rPr>
        <w:t>UE-</w:t>
      </w:r>
      <w:proofErr w:type="spellStart"/>
      <w:r w:rsidRPr="005035DE">
        <w:rPr>
          <w:i/>
        </w:rPr>
        <w:t>MRDC</w:t>
      </w:r>
      <w:proofErr w:type="spellEnd"/>
      <w:r w:rsidRPr="005035DE">
        <w:rPr>
          <w:i/>
        </w:rPr>
        <w:t>-Capabilities</w:t>
      </w:r>
      <w:r>
        <w:t xml:space="preserve"> refer to. </w:t>
      </w:r>
    </w:p>
    <w:p w14:paraId="33294AC8" w14:textId="010B3F3B" w:rsidR="00BC19DB" w:rsidRDefault="00BC19DB" w:rsidP="00BC19DB">
      <w:pPr>
        <w:pStyle w:val="Observation"/>
      </w:pPr>
      <w:bookmarkStart w:id="9" w:name="_Toc525853752"/>
      <w:r w:rsidRPr="00BC19DB">
        <w:t xml:space="preserve">When the NW requests </w:t>
      </w:r>
      <w:proofErr w:type="spellStart"/>
      <w:r w:rsidRPr="00BC19DB">
        <w:rPr>
          <w:i/>
        </w:rPr>
        <w:t>eutra</w:t>
      </w:r>
      <w:proofErr w:type="spellEnd"/>
      <w:r w:rsidRPr="00BC19DB">
        <w:t xml:space="preserve">, </w:t>
      </w:r>
      <w:r w:rsidRPr="00BC19DB">
        <w:rPr>
          <w:i/>
        </w:rPr>
        <w:t>nr</w:t>
      </w:r>
      <w:r w:rsidRPr="00BC19DB">
        <w:t xml:space="preserve"> and/or </w:t>
      </w:r>
      <w:proofErr w:type="spellStart"/>
      <w:r w:rsidRPr="00BC19DB">
        <w:rPr>
          <w:i/>
        </w:rPr>
        <w:t>eutra</w:t>
      </w:r>
      <w:proofErr w:type="spellEnd"/>
      <w:r w:rsidRPr="00BC19DB">
        <w:rPr>
          <w:i/>
        </w:rPr>
        <w:t>-nr</w:t>
      </w:r>
      <w:r w:rsidRPr="00BC19DB">
        <w:t xml:space="preserve"> capabilities in one UECapabilityEnquiry, the UE can ensure that the </w:t>
      </w:r>
      <w:proofErr w:type="spellStart"/>
      <w:r w:rsidRPr="00BC19DB">
        <w:t>featureSets</w:t>
      </w:r>
      <w:proofErr w:type="spellEnd"/>
      <w:r w:rsidRPr="00BC19DB">
        <w:t xml:space="preserve"> in the UE-EUTRA-Capabilities and in the UE-NR-Capabilities contain all feature set IDs that the featureSetCombinations in the UE-NR-Capabilities and in the UE-</w:t>
      </w:r>
      <w:proofErr w:type="spellStart"/>
      <w:r w:rsidRPr="00BC19DB">
        <w:t>MRDC</w:t>
      </w:r>
      <w:proofErr w:type="spellEnd"/>
      <w:r w:rsidRPr="00BC19DB">
        <w:t>-Capabilities refer to</w:t>
      </w:r>
      <w:r>
        <w:t>.</w:t>
      </w:r>
      <w:bookmarkEnd w:id="9"/>
    </w:p>
    <w:p w14:paraId="60E1E141" w14:textId="2B6E5D00" w:rsidR="008E284F" w:rsidRDefault="00BC19DB" w:rsidP="00E67C46">
      <w:pPr>
        <w:pStyle w:val="BodyText"/>
      </w:pPr>
      <w:r>
        <w:t xml:space="preserve">If the network issues subsequent </w:t>
      </w:r>
      <w:proofErr w:type="spellStart"/>
      <w:r>
        <w:t>UECapabilityEnquiries</w:t>
      </w:r>
      <w:proofErr w:type="spellEnd"/>
      <w:r>
        <w:t xml:space="preserve"> with different filters, consistency would not be ensured. Hence, the NW cannot merge and store results from subsequent requests with different filters. </w:t>
      </w:r>
    </w:p>
    <w:p w14:paraId="43F280D2" w14:textId="408434E7" w:rsidR="00BC19DB" w:rsidRDefault="00006611" w:rsidP="00006611">
      <w:pPr>
        <w:pStyle w:val="Proposal"/>
      </w:pPr>
      <w:bookmarkStart w:id="10" w:name="_Ref525816719"/>
      <w:bookmarkStart w:id="11" w:name="_Toc525853754"/>
      <w:r>
        <w:t xml:space="preserve">Alternative 2: </w:t>
      </w:r>
      <w:r w:rsidR="005B1694">
        <w:t>The NW stores only UE capabilities enquired with the same filter setting. When storing UE capabilities for another filter setting in the CN (AMF or MME), these replace the previously stored capabilities.</w:t>
      </w:r>
      <w:bookmarkEnd w:id="10"/>
      <w:bookmarkEnd w:id="11"/>
      <w:r w:rsidR="005B1694">
        <w:t xml:space="preserve"> </w:t>
      </w:r>
    </w:p>
    <w:p w14:paraId="4DA33AD3" w14:textId="6DC0F5C0" w:rsidR="005B1694" w:rsidRDefault="005B1694" w:rsidP="005B1694">
      <w:pPr>
        <w:pStyle w:val="BodyText"/>
      </w:pPr>
      <w:r>
        <w:t xml:space="preserve">As mentioned in the problem analysis, the current procedures in section 5.6.1 require the UE to </w:t>
      </w:r>
      <w:r w:rsidR="00AD6470">
        <w:t>“</w:t>
      </w:r>
      <w:r w:rsidR="00AD6470" w:rsidRPr="003E573A">
        <w:rPr>
          <w:i/>
        </w:rPr>
        <w:t xml:space="preserve">include the </w:t>
      </w:r>
      <w:proofErr w:type="spellStart"/>
      <w:r w:rsidR="00AD6470" w:rsidRPr="003E573A">
        <w:rPr>
          <w:i/>
        </w:rPr>
        <w:t>featureSets</w:t>
      </w:r>
      <w:proofErr w:type="spellEnd"/>
      <w:r w:rsidR="00AD6470" w:rsidRPr="003E573A">
        <w:rPr>
          <w:i/>
        </w:rPr>
        <w:t xml:space="preserve"> for the </w:t>
      </w:r>
      <w:proofErr w:type="spellStart"/>
      <w:r w:rsidR="00AD6470" w:rsidRPr="003E573A">
        <w:rPr>
          <w:i/>
        </w:rPr>
        <w:t>supportedBandCombinations</w:t>
      </w:r>
      <w:proofErr w:type="spellEnd"/>
      <w:r w:rsidR="00AD6470" w:rsidRPr="003E573A">
        <w:rPr>
          <w:i/>
        </w:rPr>
        <w:t xml:space="preserve"> included above</w:t>
      </w:r>
      <w:r w:rsidR="00AD6470">
        <w:t xml:space="preserve">” </w:t>
      </w:r>
      <w:r w:rsidR="003E573A">
        <w:t>when the NW requests “</w:t>
      </w:r>
      <w:r w:rsidR="003E573A" w:rsidRPr="003E573A">
        <w:rPr>
          <w:i/>
        </w:rPr>
        <w:t>nr</w:t>
      </w:r>
      <w:r w:rsidR="003E573A">
        <w:t xml:space="preserve">”. The text should be extended so that the UE includes also the </w:t>
      </w:r>
      <w:proofErr w:type="spellStart"/>
      <w:r w:rsidR="003E573A">
        <w:t>featureSets</w:t>
      </w:r>
      <w:proofErr w:type="spellEnd"/>
      <w:r w:rsidR="003E573A">
        <w:t xml:space="preserve"> for a corresponding request for EN-DC if that was received in the same UE-</w:t>
      </w:r>
      <w:proofErr w:type="spellStart"/>
      <w:r w:rsidR="003E573A">
        <w:t>CapabilityEnquiry</w:t>
      </w:r>
      <w:proofErr w:type="spellEnd"/>
      <w:r w:rsidR="003E573A">
        <w:t xml:space="preserve">. </w:t>
      </w:r>
    </w:p>
    <w:p w14:paraId="6888C3FA" w14:textId="416E09D5" w:rsidR="005B1694" w:rsidRDefault="005B1694" w:rsidP="003E573A">
      <w:pPr>
        <w:pStyle w:val="Proposal"/>
      </w:pPr>
      <w:bookmarkStart w:id="12" w:name="_Toc525853755"/>
      <w:r>
        <w:t xml:space="preserve">If RAN2 </w:t>
      </w:r>
      <w:r w:rsidR="00DB3BC1">
        <w:t>agrees</w:t>
      </w:r>
      <w:r>
        <w:t xml:space="preserve"> </w:t>
      </w:r>
      <w:r>
        <w:fldChar w:fldCharType="begin"/>
      </w:r>
      <w:r>
        <w:instrText xml:space="preserve"> REF _Ref525816719 \n \h </w:instrText>
      </w:r>
      <w:r>
        <w:fldChar w:fldCharType="separate"/>
      </w:r>
      <w:r w:rsidR="006B4CCD">
        <w:t>Proposal 2</w:t>
      </w:r>
      <w:r>
        <w:fldChar w:fldCharType="end"/>
      </w:r>
      <w:r w:rsidR="00DD56FB">
        <w:t>:</w:t>
      </w:r>
      <w:r>
        <w:t xml:space="preserve"> </w:t>
      </w:r>
      <w:r w:rsidR="00DD56FB">
        <w:t>E</w:t>
      </w:r>
      <w:r w:rsidR="003E573A">
        <w:t xml:space="preserve">xtend the </w:t>
      </w:r>
      <w:r>
        <w:t>procedural text in section 5.6.1</w:t>
      </w:r>
      <w:r w:rsidR="003E573A">
        <w:t xml:space="preserve">.4 so that </w:t>
      </w:r>
      <w:r w:rsidR="003E573A" w:rsidRPr="003E573A">
        <w:t xml:space="preserve">the UE includes also the </w:t>
      </w:r>
      <w:proofErr w:type="spellStart"/>
      <w:r w:rsidR="003E573A" w:rsidRPr="003E573A">
        <w:rPr>
          <w:i/>
        </w:rPr>
        <w:t>featureSets</w:t>
      </w:r>
      <w:proofErr w:type="spellEnd"/>
      <w:r w:rsidR="003E573A" w:rsidRPr="003E573A">
        <w:t xml:space="preserve"> for a corresponding request for EN-DC received in the same </w:t>
      </w:r>
      <w:r w:rsidR="003E573A" w:rsidRPr="003E573A">
        <w:rPr>
          <w:i/>
        </w:rPr>
        <w:t>UE-</w:t>
      </w:r>
      <w:proofErr w:type="spellStart"/>
      <w:r w:rsidR="003E573A" w:rsidRPr="003E573A">
        <w:rPr>
          <w:i/>
        </w:rPr>
        <w:t>CapabilityEnquiry</w:t>
      </w:r>
      <w:proofErr w:type="spellEnd"/>
      <w:r w:rsidR="003E573A">
        <w:t xml:space="preserve"> (if any)</w:t>
      </w:r>
      <w:r>
        <w:t>.</w:t>
      </w:r>
      <w:bookmarkEnd w:id="12"/>
    </w:p>
    <w:p w14:paraId="5CE68A1E" w14:textId="699767CA" w:rsidR="00A25287" w:rsidRDefault="00A25287" w:rsidP="00E67C46">
      <w:pPr>
        <w:pStyle w:val="BodyText"/>
      </w:pPr>
      <w:r>
        <w:t xml:space="preserve">With this approach, the network has to request </w:t>
      </w:r>
      <w:proofErr w:type="spellStart"/>
      <w:r w:rsidRPr="00A25287">
        <w:rPr>
          <w:i/>
        </w:rPr>
        <w:t>eutra</w:t>
      </w:r>
      <w:proofErr w:type="spellEnd"/>
      <w:r>
        <w:t xml:space="preserve">, </w:t>
      </w:r>
      <w:r w:rsidRPr="00A25287">
        <w:rPr>
          <w:i/>
        </w:rPr>
        <w:t>nr</w:t>
      </w:r>
      <w:r>
        <w:t xml:space="preserve"> and </w:t>
      </w:r>
      <w:proofErr w:type="spellStart"/>
      <w:r w:rsidRPr="00A25287">
        <w:rPr>
          <w:i/>
        </w:rPr>
        <w:t>eutra</w:t>
      </w:r>
      <w:proofErr w:type="spellEnd"/>
      <w:r w:rsidRPr="00A25287">
        <w:rPr>
          <w:i/>
        </w:rPr>
        <w:t>-nr</w:t>
      </w:r>
      <w:r>
        <w:t xml:space="preserve"> in a single UECapabilityEnquiry to obtain all three capability containers with compatible </w:t>
      </w:r>
      <w:proofErr w:type="spellStart"/>
      <w:r w:rsidRPr="00A25287">
        <w:rPr>
          <w:i/>
        </w:rPr>
        <w:t>featureSets</w:t>
      </w:r>
      <w:proofErr w:type="spellEnd"/>
      <w:r>
        <w:t xml:space="preserve">. If the network is not interested in the capabilities for NR SA, it has to include in addition the </w:t>
      </w:r>
      <w:proofErr w:type="spellStart"/>
      <w:r w:rsidRPr="00A25287">
        <w:rPr>
          <w:i/>
        </w:rPr>
        <w:t>eutra</w:t>
      </w:r>
      <w:proofErr w:type="spellEnd"/>
      <w:r w:rsidRPr="00A25287">
        <w:rPr>
          <w:i/>
        </w:rPr>
        <w:t>-nr-only</w:t>
      </w:r>
      <w:r>
        <w:t xml:space="preserve"> flag. This combination of requested rat-Types and flags appears unnecessarily complex: As discussed in the problem analysis, the UE may include both the </w:t>
      </w:r>
      <w:r w:rsidRPr="0093086A">
        <w:rPr>
          <w:i/>
        </w:rPr>
        <w:t>UE-NR-Capabilities</w:t>
      </w:r>
      <w:r>
        <w:t xml:space="preserve"> and the corresponding </w:t>
      </w:r>
      <w:r w:rsidRPr="0093086A">
        <w:rPr>
          <w:i/>
        </w:rPr>
        <w:t>UE-</w:t>
      </w:r>
      <w:proofErr w:type="spellStart"/>
      <w:r w:rsidRPr="0093086A">
        <w:rPr>
          <w:i/>
        </w:rPr>
        <w:t>MRDC</w:t>
      </w:r>
      <w:proofErr w:type="spellEnd"/>
      <w:r w:rsidRPr="0093086A">
        <w:rPr>
          <w:i/>
        </w:rPr>
        <w:t>-Capabilities</w:t>
      </w:r>
      <w:r>
        <w:t xml:space="preserve"> when the NW requests “</w:t>
      </w:r>
      <w:proofErr w:type="spellStart"/>
      <w:r w:rsidRPr="005A0C04">
        <w:rPr>
          <w:i/>
        </w:rPr>
        <w:t>eutra</w:t>
      </w:r>
      <w:proofErr w:type="spellEnd"/>
      <w:r w:rsidRPr="005A0C04">
        <w:rPr>
          <w:i/>
        </w:rPr>
        <w:t>-nr</w:t>
      </w:r>
      <w:r>
        <w:t>”. If the network does not request “nr”, too, the UE omit</w:t>
      </w:r>
      <w:r w:rsidR="004A5006">
        <w:t>s</w:t>
      </w:r>
      <w:r>
        <w:t xml:space="preserve"> the </w:t>
      </w:r>
      <w:proofErr w:type="spellStart"/>
      <w:r>
        <w:t>supportedBandCombinations</w:t>
      </w:r>
      <w:proofErr w:type="spellEnd"/>
      <w:r>
        <w:t xml:space="preserve"> list </w:t>
      </w:r>
      <w:r w:rsidR="004A5006">
        <w:t xml:space="preserve">in the UE-NR-Capabilities. </w:t>
      </w:r>
    </w:p>
    <w:p w14:paraId="0F4C8AFA" w14:textId="3B663491" w:rsidR="004A5006" w:rsidRDefault="004A5006" w:rsidP="004A5006">
      <w:pPr>
        <w:pStyle w:val="Proposal"/>
      </w:pPr>
      <w:bookmarkStart w:id="13" w:name="_Toc525853756"/>
      <w:r>
        <w:t xml:space="preserve">If RAN2 agrees </w:t>
      </w:r>
      <w:r>
        <w:fldChar w:fldCharType="begin"/>
      </w:r>
      <w:r>
        <w:instrText xml:space="preserve"> REF _Ref525816719 \n \h </w:instrText>
      </w:r>
      <w:r>
        <w:fldChar w:fldCharType="separate"/>
      </w:r>
      <w:r w:rsidR="006B4CCD">
        <w:t>Proposal 2</w:t>
      </w:r>
      <w:r>
        <w:fldChar w:fldCharType="end"/>
      </w:r>
      <w:r>
        <w:t xml:space="preserve">: Remove the </w:t>
      </w:r>
      <w:proofErr w:type="spellStart"/>
      <w:r>
        <w:t>eutra</w:t>
      </w:r>
      <w:proofErr w:type="spellEnd"/>
      <w:r>
        <w:t xml:space="preserve">-nr-only flag from the UECapabilityEnquiry in EUTRA and change the procedure so that the </w:t>
      </w:r>
      <w:r w:rsidRPr="004A5006">
        <w:t>UE include</w:t>
      </w:r>
      <w:r>
        <w:t>s</w:t>
      </w:r>
      <w:r w:rsidRPr="004A5006">
        <w:t xml:space="preserve"> both the </w:t>
      </w:r>
      <w:r w:rsidRPr="004A5006">
        <w:rPr>
          <w:i/>
        </w:rPr>
        <w:t>UE-NR-Capabilities</w:t>
      </w:r>
      <w:r w:rsidRPr="004A5006">
        <w:t xml:space="preserve"> and the corresponding </w:t>
      </w:r>
      <w:r w:rsidRPr="004A5006">
        <w:rPr>
          <w:i/>
        </w:rPr>
        <w:t>UE-</w:t>
      </w:r>
      <w:proofErr w:type="spellStart"/>
      <w:r w:rsidRPr="004A5006">
        <w:rPr>
          <w:i/>
        </w:rPr>
        <w:t>MRDC</w:t>
      </w:r>
      <w:proofErr w:type="spellEnd"/>
      <w:r w:rsidRPr="004A5006">
        <w:rPr>
          <w:i/>
        </w:rPr>
        <w:t>-Capabilities</w:t>
      </w:r>
      <w:r w:rsidRPr="004A5006">
        <w:t xml:space="preserve"> when the NW requests “</w:t>
      </w:r>
      <w:proofErr w:type="spellStart"/>
      <w:r w:rsidRPr="004A5006">
        <w:rPr>
          <w:i/>
        </w:rPr>
        <w:t>eutra</w:t>
      </w:r>
      <w:proofErr w:type="spellEnd"/>
      <w:r w:rsidRPr="004A5006">
        <w:rPr>
          <w:i/>
        </w:rPr>
        <w:t>-nr</w:t>
      </w:r>
      <w:r w:rsidRPr="004A5006">
        <w:t>”. If the network does not request “</w:t>
      </w:r>
      <w:r w:rsidRPr="004A5006">
        <w:rPr>
          <w:i/>
        </w:rPr>
        <w:t>nr</w:t>
      </w:r>
      <w:r w:rsidRPr="004A5006">
        <w:t>”, too, the UE omit</w:t>
      </w:r>
      <w:r>
        <w:t>s</w:t>
      </w:r>
      <w:r w:rsidRPr="004A5006">
        <w:t xml:space="preserve"> the </w:t>
      </w:r>
      <w:proofErr w:type="spellStart"/>
      <w:r w:rsidRPr="004A5006">
        <w:rPr>
          <w:i/>
        </w:rPr>
        <w:t>supportedBandCombinations</w:t>
      </w:r>
      <w:proofErr w:type="spellEnd"/>
      <w:r w:rsidRPr="004A5006">
        <w:t xml:space="preserve"> list </w:t>
      </w:r>
      <w:r>
        <w:t xml:space="preserve">and the </w:t>
      </w:r>
      <w:proofErr w:type="spellStart"/>
      <w:r w:rsidRPr="004A5006">
        <w:rPr>
          <w:i/>
        </w:rPr>
        <w:t>featureSets</w:t>
      </w:r>
      <w:proofErr w:type="spellEnd"/>
      <w:r>
        <w:t xml:space="preserve"> required only for NR SA </w:t>
      </w:r>
      <w:r w:rsidRPr="004A5006">
        <w:t xml:space="preserve">in the </w:t>
      </w:r>
      <w:r w:rsidRPr="004A5006">
        <w:rPr>
          <w:i/>
        </w:rPr>
        <w:t>UE-NR-Capabilities</w:t>
      </w:r>
      <w:r>
        <w:t>.</w:t>
      </w:r>
      <w:bookmarkEnd w:id="13"/>
    </w:p>
    <w:p w14:paraId="77713219" w14:textId="68322301" w:rsidR="008E284F" w:rsidRDefault="008E284F" w:rsidP="008E284F">
      <w:pPr>
        <w:pStyle w:val="Heading3"/>
      </w:pPr>
      <w:r>
        <w:t>2.2.3</w:t>
      </w:r>
      <w:r>
        <w:tab/>
        <w:t>Several consistent sets of UE capabilities</w:t>
      </w:r>
    </w:p>
    <w:p w14:paraId="7754EFFE" w14:textId="32B482F7" w:rsidR="00CB2619" w:rsidRDefault="00CB2619" w:rsidP="00E67C46">
      <w:pPr>
        <w:pStyle w:val="BodyText"/>
      </w:pPr>
      <w:r>
        <w:t xml:space="preserve">If RAN2 concludes that </w:t>
      </w:r>
      <w:r>
        <w:fldChar w:fldCharType="begin"/>
      </w:r>
      <w:r>
        <w:instrText xml:space="preserve"> REF _Ref525241311 \n \h </w:instrText>
      </w:r>
      <w:r>
        <w:fldChar w:fldCharType="separate"/>
      </w:r>
      <w:r w:rsidR="006B4CCD">
        <w:t>Proposal 1</w:t>
      </w:r>
      <w:r>
        <w:fldChar w:fldCharType="end"/>
      </w:r>
      <w:r>
        <w:t xml:space="preserve"> is not acceptable due to shortage of feature sets and that </w:t>
      </w:r>
      <w:r>
        <w:fldChar w:fldCharType="begin"/>
      </w:r>
      <w:r>
        <w:instrText xml:space="preserve"> REF _Ref525816719 \n \h </w:instrText>
      </w:r>
      <w:r>
        <w:fldChar w:fldCharType="separate"/>
      </w:r>
      <w:r w:rsidR="006B4CCD">
        <w:t>Proposal 2</w:t>
      </w:r>
      <w:r>
        <w:fldChar w:fldCharType="end"/>
      </w:r>
      <w:r>
        <w:t xml:space="preserve"> is not acceptable due to not being able to store UE capabilities for subsequent enquiries, other alternatives need to be investigated. </w:t>
      </w:r>
    </w:p>
    <w:p w14:paraId="23CD9BDA" w14:textId="73971B28" w:rsidR="00CB2619" w:rsidRDefault="00CB2619" w:rsidP="00CB2619">
      <w:pPr>
        <w:pStyle w:val="BodyText"/>
      </w:pPr>
      <w:r>
        <w:t xml:space="preserve">If, for example, </w:t>
      </w:r>
      <w:proofErr w:type="spellStart"/>
      <w:r>
        <w:t>gNBs</w:t>
      </w:r>
      <w:proofErr w:type="spellEnd"/>
      <w:r>
        <w:t xml:space="preserve"> operating on one frequency layer would request different band combinations than other </w:t>
      </w:r>
      <w:proofErr w:type="spellStart"/>
      <w:r>
        <w:t>gNBs</w:t>
      </w:r>
      <w:proofErr w:type="spellEnd"/>
      <w:r>
        <w:t xml:space="preserve"> operating on another frequency layer in the same PLMN the UE capabilities stored in the CN would often be the wrong ones and would have to be reacquired from the UE (since they cannot be merged as outlined in </w:t>
      </w:r>
      <w:r>
        <w:fldChar w:fldCharType="begin"/>
      </w:r>
      <w:r>
        <w:instrText xml:space="preserve"> REF _Ref525811170 \n \h </w:instrText>
      </w:r>
      <w:r>
        <w:fldChar w:fldCharType="separate"/>
      </w:r>
      <w:r w:rsidR="006B4CCD">
        <w:t>Observation 1</w:t>
      </w:r>
      <w:r>
        <w:fldChar w:fldCharType="end"/>
      </w:r>
      <w:r>
        <w:t xml:space="preserve">). </w:t>
      </w:r>
    </w:p>
    <w:p w14:paraId="03CC6B4F" w14:textId="053EEF24" w:rsidR="000A17A8" w:rsidRDefault="000A17A8" w:rsidP="00E67C46">
      <w:pPr>
        <w:pStyle w:val="BodyText"/>
      </w:pPr>
      <w:r>
        <w:t xml:space="preserve">One possible </w:t>
      </w:r>
      <w:r w:rsidR="00CB2619">
        <w:t xml:space="preserve">approach </w:t>
      </w:r>
      <w:r>
        <w:t xml:space="preserve">would be that the NW stores </w:t>
      </w:r>
      <w:r w:rsidR="00EF44D3">
        <w:t xml:space="preserve">and uses </w:t>
      </w:r>
      <w:r>
        <w:t>several sets of [</w:t>
      </w:r>
      <w:proofErr w:type="spellStart"/>
      <w:r w:rsidRPr="0051242A">
        <w:rPr>
          <w:i/>
        </w:rPr>
        <w:t>supportedBandCombinationList</w:t>
      </w:r>
      <w:proofErr w:type="spellEnd"/>
      <w:r>
        <w:t xml:space="preserve">, </w:t>
      </w:r>
      <w:r w:rsidR="0051242A" w:rsidRPr="0051242A">
        <w:rPr>
          <w:i/>
        </w:rPr>
        <w:t>f</w:t>
      </w:r>
      <w:r w:rsidRPr="0051242A">
        <w:rPr>
          <w:i/>
        </w:rPr>
        <w:t>eatureSetCombinations</w:t>
      </w:r>
      <w:r>
        <w:t xml:space="preserve">, </w:t>
      </w:r>
      <w:proofErr w:type="spellStart"/>
      <w:r w:rsidRPr="0051242A">
        <w:rPr>
          <w:i/>
        </w:rPr>
        <w:t>featureSets</w:t>
      </w:r>
      <w:proofErr w:type="spellEnd"/>
      <w:r>
        <w:t xml:space="preserve">] or several </w:t>
      </w:r>
      <w:r w:rsidR="00EF44D3">
        <w:t>UE capability containers for the same RAT</w:t>
      </w:r>
      <w:r>
        <w:t xml:space="preserve"> and uploads </w:t>
      </w:r>
      <w:r w:rsidR="00EF44D3">
        <w:t xml:space="preserve">all </w:t>
      </w:r>
      <w:r>
        <w:t xml:space="preserve">those to the AMF. </w:t>
      </w:r>
      <w:r w:rsidR="00E50043">
        <w:t>For NR-SA t</w:t>
      </w:r>
      <w:r w:rsidR="0054773F">
        <w:t xml:space="preserve">his would in principle be possible with the current structure of the </w:t>
      </w:r>
      <w:r w:rsidR="00E50043" w:rsidRPr="00E50043">
        <w:t>UE-</w:t>
      </w:r>
      <w:proofErr w:type="spellStart"/>
      <w:r w:rsidR="00E50043" w:rsidRPr="00E50043">
        <w:t>CapabilityRAT</w:t>
      </w:r>
      <w:proofErr w:type="spellEnd"/>
      <w:r w:rsidR="00E50043" w:rsidRPr="00E50043">
        <w:t>-</w:t>
      </w:r>
      <w:proofErr w:type="spellStart"/>
      <w:r w:rsidR="00E50043" w:rsidRPr="00E50043">
        <w:t>ContainerList</w:t>
      </w:r>
      <w:proofErr w:type="spellEnd"/>
      <w:r w:rsidR="00E50043">
        <w:t xml:space="preserve"> as it allows </w:t>
      </w:r>
      <w:r w:rsidR="00CB2619">
        <w:t xml:space="preserve">conveying </w:t>
      </w:r>
      <w:r w:rsidR="00E50043">
        <w:t xml:space="preserve">several instances of </w:t>
      </w:r>
      <w:r w:rsidR="00E50043" w:rsidRPr="00EF44D3">
        <w:rPr>
          <w:i/>
        </w:rPr>
        <w:t>UE-NR-Capabilities</w:t>
      </w:r>
      <w:r w:rsidR="00CB2619" w:rsidRPr="00CB2619">
        <w:t xml:space="preserve"> to the CN</w:t>
      </w:r>
      <w:r w:rsidR="00E50043">
        <w:t xml:space="preserve">. But for EN-DC it would be necessary to store matching pairs of </w:t>
      </w:r>
      <w:r w:rsidR="00EF44D3">
        <w:t>[</w:t>
      </w:r>
      <w:r w:rsidR="00E50043" w:rsidRPr="00EF44D3">
        <w:rPr>
          <w:i/>
        </w:rPr>
        <w:t>UE-NR-Capabilities</w:t>
      </w:r>
      <w:r w:rsidR="00EF44D3">
        <w:t xml:space="preserve">, </w:t>
      </w:r>
      <w:r w:rsidR="00EF44D3" w:rsidRPr="00EF44D3">
        <w:rPr>
          <w:i/>
        </w:rPr>
        <w:t>UE-EUTRA-Capabilities</w:t>
      </w:r>
      <w:r w:rsidR="00E50043">
        <w:t xml:space="preserve"> and </w:t>
      </w:r>
      <w:r w:rsidR="00E50043" w:rsidRPr="00EF44D3">
        <w:rPr>
          <w:i/>
        </w:rPr>
        <w:t>UE-</w:t>
      </w:r>
      <w:proofErr w:type="spellStart"/>
      <w:r w:rsidR="00E50043" w:rsidRPr="00EF44D3">
        <w:rPr>
          <w:i/>
        </w:rPr>
        <w:t>MRDC</w:t>
      </w:r>
      <w:proofErr w:type="spellEnd"/>
      <w:r w:rsidR="00E50043" w:rsidRPr="00EF44D3">
        <w:rPr>
          <w:i/>
        </w:rPr>
        <w:t>-Capabilities</w:t>
      </w:r>
      <w:r w:rsidR="00EF44D3">
        <w:t>]</w:t>
      </w:r>
      <w:r w:rsidR="00E50043">
        <w:t xml:space="preserve">. </w:t>
      </w:r>
      <w:r w:rsidR="00594628">
        <w:t xml:space="preserve">This would obviously not only impact the capability storage in the AMF but, for EN-DC, also in the </w:t>
      </w:r>
      <w:proofErr w:type="spellStart"/>
      <w:r w:rsidR="00594628">
        <w:t>MME.</w:t>
      </w:r>
      <w:proofErr w:type="spellEnd"/>
      <w:r w:rsidR="00594628">
        <w:t xml:space="preserve"> It </w:t>
      </w:r>
      <w:r w:rsidR="00CB2619">
        <w:t>seems</w:t>
      </w:r>
      <w:r w:rsidR="00594628">
        <w:t xml:space="preserve"> hence preferable to </w:t>
      </w:r>
      <w:r w:rsidR="00CB2619">
        <w:t xml:space="preserve">stick to the principle that the CN stores just one instance of each </w:t>
      </w:r>
      <w:proofErr w:type="spellStart"/>
      <w:r w:rsidR="00CB2619">
        <w:t>RAT’s</w:t>
      </w:r>
      <w:proofErr w:type="spellEnd"/>
      <w:r w:rsidR="00CB2619">
        <w:t xml:space="preserve"> container. Results from subsequent requests with different filters should be stored in one container. This also seems to preclude the possibility to use a triplet of [</w:t>
      </w:r>
      <w:r w:rsidR="00CB2619" w:rsidRPr="00EF44D3">
        <w:rPr>
          <w:i/>
        </w:rPr>
        <w:t>UE-NR-Capabilities</w:t>
      </w:r>
      <w:r w:rsidR="00CB2619">
        <w:t xml:space="preserve">, </w:t>
      </w:r>
      <w:r w:rsidR="00CB2619" w:rsidRPr="00EF44D3">
        <w:rPr>
          <w:i/>
        </w:rPr>
        <w:t>UE-EUTRA-Capabilities</w:t>
      </w:r>
      <w:r w:rsidR="00CB2619">
        <w:t xml:space="preserve"> and </w:t>
      </w:r>
      <w:r w:rsidR="00CB2619" w:rsidRPr="00EF44D3">
        <w:rPr>
          <w:i/>
        </w:rPr>
        <w:t>UE-</w:t>
      </w:r>
      <w:proofErr w:type="spellStart"/>
      <w:r w:rsidR="00CB2619" w:rsidRPr="00EF44D3">
        <w:rPr>
          <w:i/>
        </w:rPr>
        <w:t>MRDC</w:t>
      </w:r>
      <w:proofErr w:type="spellEnd"/>
      <w:r w:rsidR="00CB2619" w:rsidRPr="00EF44D3">
        <w:rPr>
          <w:i/>
        </w:rPr>
        <w:t>-Capabilities</w:t>
      </w:r>
      <w:r w:rsidR="00CB2619">
        <w:t xml:space="preserve">] for EN-DC. Instead, the </w:t>
      </w:r>
      <w:proofErr w:type="spellStart"/>
      <w:r w:rsidR="00CB2619">
        <w:t>featureSets</w:t>
      </w:r>
      <w:proofErr w:type="spellEnd"/>
      <w:r w:rsidR="00CB2619">
        <w:t xml:space="preserve"> for </w:t>
      </w:r>
      <w:r w:rsidR="00B2220B">
        <w:t>NR and EUTRA should be included in the UE-</w:t>
      </w:r>
      <w:proofErr w:type="spellStart"/>
      <w:r w:rsidR="00B2220B">
        <w:t>MRDC</w:t>
      </w:r>
      <w:proofErr w:type="spellEnd"/>
      <w:r w:rsidR="00B2220B">
        <w:t xml:space="preserve">-Capabilities. To avoid that one RAT has to decode the other </w:t>
      </w:r>
      <w:proofErr w:type="spellStart"/>
      <w:r w:rsidR="00B2220B">
        <w:t>RAT’s</w:t>
      </w:r>
      <w:proofErr w:type="spellEnd"/>
      <w:r w:rsidR="00B2220B">
        <w:t xml:space="preserve"> </w:t>
      </w:r>
      <w:proofErr w:type="spellStart"/>
      <w:r w:rsidR="00B2220B">
        <w:t>featureSets</w:t>
      </w:r>
      <w:proofErr w:type="spellEnd"/>
      <w:r w:rsidR="00B2220B">
        <w:t xml:space="preserve">, </w:t>
      </w:r>
      <w:r w:rsidR="00B2220B">
        <w:lastRenderedPageBreak/>
        <w:t xml:space="preserve">they could be included as transparent containers. If RAN2 follows this approach, the requests for </w:t>
      </w:r>
      <w:proofErr w:type="spellStart"/>
      <w:r w:rsidR="00B2220B">
        <w:t>eutra</w:t>
      </w:r>
      <w:proofErr w:type="spellEnd"/>
      <w:r w:rsidR="00B2220B">
        <w:t xml:space="preserve">-nr, nr and </w:t>
      </w:r>
      <w:proofErr w:type="spellStart"/>
      <w:r w:rsidR="00B2220B">
        <w:t>eutra</w:t>
      </w:r>
      <w:proofErr w:type="spellEnd"/>
      <w:r w:rsidR="00B2220B">
        <w:t xml:space="preserve"> would become </w:t>
      </w:r>
      <w:r w:rsidR="00852A33">
        <w:t xml:space="preserve">fairly self-contained and independent from each other. </w:t>
      </w:r>
    </w:p>
    <w:p w14:paraId="08F5151D" w14:textId="3B1B2FC8" w:rsidR="004D488E" w:rsidRDefault="00852A33" w:rsidP="004D488E">
      <w:pPr>
        <w:pStyle w:val="Proposal"/>
      </w:pPr>
      <w:bookmarkStart w:id="14" w:name="_Ref525818741"/>
      <w:bookmarkStart w:id="15" w:name="_Toc525853757"/>
      <w:r>
        <w:t xml:space="preserve">Approach 3: </w:t>
      </w:r>
      <w:r w:rsidR="006D5E13">
        <w:t>Consider r</w:t>
      </w:r>
      <w:r>
        <w:t>emov</w:t>
      </w:r>
      <w:r w:rsidR="006D5E13">
        <w:t>ing</w:t>
      </w:r>
      <w:r>
        <w:t xml:space="preserve"> the dependencies between UE-</w:t>
      </w:r>
      <w:proofErr w:type="spellStart"/>
      <w:r>
        <w:t>MRDC</w:t>
      </w:r>
      <w:proofErr w:type="spellEnd"/>
      <w:r>
        <w:t xml:space="preserve">-Capabilities and UE-NR/EUTRA-Capabilities by including the </w:t>
      </w:r>
      <w:proofErr w:type="spellStart"/>
      <w:r>
        <w:t>featureSetsNR</w:t>
      </w:r>
      <w:proofErr w:type="spellEnd"/>
      <w:r>
        <w:t xml:space="preserve"> and </w:t>
      </w:r>
      <w:proofErr w:type="spellStart"/>
      <w:r>
        <w:t>featureSetsEUTRA</w:t>
      </w:r>
      <w:proofErr w:type="spellEnd"/>
      <w:r>
        <w:t xml:space="preserve"> as OCTET </w:t>
      </w:r>
      <w:proofErr w:type="spellStart"/>
      <w:r>
        <w:t>STRINGs</w:t>
      </w:r>
      <w:proofErr w:type="spellEnd"/>
      <w:r>
        <w:t xml:space="preserve"> into the UE-</w:t>
      </w:r>
      <w:proofErr w:type="spellStart"/>
      <w:r>
        <w:t>MRDC</w:t>
      </w:r>
      <w:proofErr w:type="spellEnd"/>
      <w:r>
        <w:t>-Capabilities.</w:t>
      </w:r>
      <w:bookmarkEnd w:id="14"/>
      <w:bookmarkEnd w:id="15"/>
      <w:r>
        <w:t xml:space="preserve"> </w:t>
      </w:r>
    </w:p>
    <w:p w14:paraId="18AE9851" w14:textId="39422C71" w:rsidR="00852A33" w:rsidRDefault="00852A33" w:rsidP="00A967AC">
      <w:pPr>
        <w:pStyle w:val="Proposal"/>
      </w:pPr>
      <w:bookmarkStart w:id="16" w:name="_Toc525853758"/>
      <w:r>
        <w:t xml:space="preserve">If RAN2 agrees to </w:t>
      </w:r>
      <w:r>
        <w:fldChar w:fldCharType="begin"/>
      </w:r>
      <w:r>
        <w:instrText xml:space="preserve"> REF _Ref525818741 \n \h </w:instrText>
      </w:r>
      <w:r>
        <w:fldChar w:fldCharType="separate"/>
      </w:r>
      <w:r w:rsidR="006B4CCD">
        <w:t>Proposal 5</w:t>
      </w:r>
      <w:r>
        <w:fldChar w:fldCharType="end"/>
      </w:r>
      <w:r w:rsidR="00C25C64">
        <w:t>: Create inside the UE-NR-Capabilities and inside the UE-</w:t>
      </w:r>
      <w:proofErr w:type="spellStart"/>
      <w:r w:rsidR="00C25C64">
        <w:t>MRDC</w:t>
      </w:r>
      <w:proofErr w:type="spellEnd"/>
      <w:r w:rsidR="00C25C64">
        <w:t xml:space="preserve">-Capabilities a list of </w:t>
      </w:r>
      <w:r w:rsidR="00C25C64" w:rsidRPr="00C25C64">
        <w:t>[</w:t>
      </w:r>
      <w:proofErr w:type="spellStart"/>
      <w:r w:rsidR="00A967AC">
        <w:t>ue</w:t>
      </w:r>
      <w:r w:rsidR="00A967AC" w:rsidRPr="00A967AC">
        <w:t>-CapabilityRequestFilterNR</w:t>
      </w:r>
      <w:proofErr w:type="spellEnd"/>
      <w:r w:rsidR="00A967AC">
        <w:t xml:space="preserve">, </w:t>
      </w:r>
      <w:r w:rsidR="00A967AC" w:rsidRPr="00A967AC">
        <w:t xml:space="preserve"> </w:t>
      </w:r>
      <w:proofErr w:type="spellStart"/>
      <w:r w:rsidR="00C25C64" w:rsidRPr="00C25C64">
        <w:t>supportedBandCombinationList</w:t>
      </w:r>
      <w:proofErr w:type="spellEnd"/>
      <w:r w:rsidR="00C25C64" w:rsidRPr="00C25C64">
        <w:t xml:space="preserve">, featureSetCombinations, </w:t>
      </w:r>
      <w:proofErr w:type="spellStart"/>
      <w:r w:rsidR="00C25C64" w:rsidRPr="00C25C64">
        <w:t>featureSets</w:t>
      </w:r>
      <w:proofErr w:type="spellEnd"/>
      <w:r w:rsidR="00C25C64" w:rsidRPr="00C25C64">
        <w:t>]</w:t>
      </w:r>
      <w:r w:rsidR="00C25C64">
        <w:t xml:space="preserve"> and thereby allow </w:t>
      </w:r>
      <w:r w:rsidR="00A967AC">
        <w:t>the NW to store capabilities for several filters.</w:t>
      </w:r>
      <w:bookmarkEnd w:id="16"/>
      <w:r w:rsidR="00A967AC">
        <w:t xml:space="preserve"> </w:t>
      </w:r>
    </w:p>
    <w:p w14:paraId="2BC6D1F6" w14:textId="57316682" w:rsidR="00C07CBA" w:rsidRDefault="00C07CBA" w:rsidP="00E67C46">
      <w:pPr>
        <w:pStyle w:val="BodyText"/>
      </w:pPr>
      <w:r>
        <w:t xml:space="preserve">  </w:t>
      </w:r>
    </w:p>
    <w:p w14:paraId="546C2583" w14:textId="77777777" w:rsidR="00C01F33" w:rsidRPr="00CE0424" w:rsidRDefault="00C01F33" w:rsidP="00CE0424">
      <w:pPr>
        <w:pStyle w:val="Heading1"/>
      </w:pPr>
      <w:r w:rsidRPr="00CE0424">
        <w:t>Conclusion</w:t>
      </w:r>
    </w:p>
    <w:p w14:paraId="53E7F44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929C79" w14:textId="7BC5D46F" w:rsidR="006B4CCD"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525853749" w:history="1">
        <w:r w:rsidR="006B4CCD" w:rsidRPr="0021375A">
          <w:rPr>
            <w:rStyle w:val="Hyperlink"/>
            <w:noProof/>
          </w:rPr>
          <w:t>Observation 1</w:t>
        </w:r>
        <w:r w:rsidR="006B4CCD">
          <w:rPr>
            <w:rFonts w:asciiTheme="minorHAnsi" w:eastAsiaTheme="minorEastAsia" w:hAnsiTheme="minorHAnsi" w:cstheme="minorBidi"/>
            <w:b w:val="0"/>
            <w:noProof/>
            <w:sz w:val="22"/>
            <w:szCs w:val="22"/>
            <w:lang w:eastAsia="en-GB"/>
          </w:rPr>
          <w:tab/>
        </w:r>
        <w:r w:rsidR="006B4CCD" w:rsidRPr="0021375A">
          <w:rPr>
            <w:rStyle w:val="Hyperlink"/>
            <w:noProof/>
          </w:rPr>
          <w:t>Feature sets obtained from subsequent capability enquiries using different filters (e.g. different bands; NR-only vs. MRDC) are not compatible with each other, i.e., the featureSetId:s in two featureSets lists are likely not consistent.</w:t>
        </w:r>
      </w:hyperlink>
    </w:p>
    <w:p w14:paraId="7E89C9F6" w14:textId="435AF445" w:rsidR="006B4CCD" w:rsidRDefault="006B4CCD">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3750" w:history="1">
        <w:r w:rsidRPr="0021375A">
          <w:rPr>
            <w:rStyle w:val="Hyperlink"/>
            <w:noProof/>
          </w:rPr>
          <w:t>Observation 2</w:t>
        </w:r>
        <w:r>
          <w:rPr>
            <w:rFonts w:asciiTheme="minorHAnsi" w:eastAsiaTheme="minorEastAsia" w:hAnsiTheme="minorHAnsi" w:cstheme="minorBidi"/>
            <w:b w:val="0"/>
            <w:noProof/>
            <w:sz w:val="22"/>
            <w:szCs w:val="22"/>
            <w:lang w:eastAsia="en-GB"/>
          </w:rPr>
          <w:tab/>
        </w:r>
        <w:r w:rsidRPr="0021375A">
          <w:rPr>
            <w:rStyle w:val="Hyperlink"/>
            <w:noProof/>
          </w:rPr>
          <w:t>A consequence of Observation 1 is that the NW cannot merge subsequently received supportedBandCombinationLists or featureSets lists into one (as it would have been possible in LTE).</w:t>
        </w:r>
      </w:hyperlink>
    </w:p>
    <w:p w14:paraId="0715D3D0" w14:textId="7791A23A" w:rsidR="006B4CCD" w:rsidRDefault="006B4CCD">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3751" w:history="1">
        <w:r w:rsidRPr="0021375A">
          <w:rPr>
            <w:rStyle w:val="Hyperlink"/>
            <w:noProof/>
          </w:rPr>
          <w:t>Observation 3</w:t>
        </w:r>
        <w:r>
          <w:rPr>
            <w:rFonts w:asciiTheme="minorHAnsi" w:eastAsiaTheme="minorEastAsia" w:hAnsiTheme="minorHAnsi" w:cstheme="minorBidi"/>
            <w:b w:val="0"/>
            <w:noProof/>
            <w:sz w:val="22"/>
            <w:szCs w:val="22"/>
            <w:lang w:eastAsia="en-GB"/>
          </w:rPr>
          <w:tab/>
        </w:r>
        <w:r w:rsidRPr="0021375A">
          <w:rPr>
            <w:rStyle w:val="Hyperlink"/>
            <w:noProof/>
          </w:rPr>
          <w:t>Requiring the UE to include all un-filtered feature sets in UE-NR- and UE-EUTRA-Capabilities may increase the total size of the transferred UE capabilities and may lead to shortage of feature sets.</w:t>
        </w:r>
      </w:hyperlink>
    </w:p>
    <w:p w14:paraId="6B6B8656" w14:textId="6D67973A" w:rsidR="006B4CCD" w:rsidRDefault="006B4CCD">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3752" w:history="1">
        <w:r w:rsidRPr="0021375A">
          <w:rPr>
            <w:rStyle w:val="Hyperlink"/>
            <w:noProof/>
          </w:rPr>
          <w:t>Observation 4</w:t>
        </w:r>
        <w:r>
          <w:rPr>
            <w:rFonts w:asciiTheme="minorHAnsi" w:eastAsiaTheme="minorEastAsia" w:hAnsiTheme="minorHAnsi" w:cstheme="minorBidi"/>
            <w:b w:val="0"/>
            <w:noProof/>
            <w:sz w:val="22"/>
            <w:szCs w:val="22"/>
            <w:lang w:eastAsia="en-GB"/>
          </w:rPr>
          <w:tab/>
        </w:r>
        <w:r w:rsidRPr="0021375A">
          <w:rPr>
            <w:rStyle w:val="Hyperlink"/>
            <w:noProof/>
          </w:rPr>
          <w:t xml:space="preserve">When the NW requests </w:t>
        </w:r>
        <w:r w:rsidRPr="0021375A">
          <w:rPr>
            <w:rStyle w:val="Hyperlink"/>
            <w:i/>
            <w:noProof/>
          </w:rPr>
          <w:t>eutra</w:t>
        </w:r>
        <w:r w:rsidRPr="0021375A">
          <w:rPr>
            <w:rStyle w:val="Hyperlink"/>
            <w:noProof/>
          </w:rPr>
          <w:t xml:space="preserve">, </w:t>
        </w:r>
        <w:r w:rsidRPr="0021375A">
          <w:rPr>
            <w:rStyle w:val="Hyperlink"/>
            <w:i/>
            <w:noProof/>
          </w:rPr>
          <w:t>nr</w:t>
        </w:r>
        <w:r w:rsidRPr="0021375A">
          <w:rPr>
            <w:rStyle w:val="Hyperlink"/>
            <w:noProof/>
          </w:rPr>
          <w:t xml:space="preserve"> and/or </w:t>
        </w:r>
        <w:r w:rsidRPr="0021375A">
          <w:rPr>
            <w:rStyle w:val="Hyperlink"/>
            <w:i/>
            <w:noProof/>
          </w:rPr>
          <w:t>eutra-nr</w:t>
        </w:r>
        <w:r w:rsidRPr="0021375A">
          <w:rPr>
            <w:rStyle w:val="Hyperlink"/>
            <w:noProof/>
          </w:rPr>
          <w:t xml:space="preserve"> capabilities in one UECapabilityEnquiry, the UE can ensure that the featureSets in the UE-EUTRA-Capabilities and in the UE-NR-Capabilities contain all feature set IDs that the featureSetCombinations in the UE-NR-Capabilities and in the UE-MRDC-Capabilities refer to.</w:t>
        </w:r>
      </w:hyperlink>
    </w:p>
    <w:p w14:paraId="376DD3C3" w14:textId="66FBDE78" w:rsidR="006E1C82" w:rsidRDefault="006F6582" w:rsidP="008E065E">
      <w:pPr>
        <w:pStyle w:val="BodyText"/>
        <w:rPr>
          <w:b/>
          <w:bCs/>
        </w:rPr>
      </w:pPr>
      <w:r>
        <w:rPr>
          <w:b/>
          <w:bCs/>
        </w:rPr>
        <w:fldChar w:fldCharType="end"/>
      </w:r>
    </w:p>
    <w:p w14:paraId="0B61AF0B" w14:textId="77777777" w:rsidR="006E1C82" w:rsidRDefault="006E1C82" w:rsidP="008E065E">
      <w:pPr>
        <w:pStyle w:val="BodyText"/>
        <w:rPr>
          <w:b/>
          <w:bCs/>
        </w:rPr>
      </w:pPr>
    </w:p>
    <w:p w14:paraId="3D84EC3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CC0ED9" w14:textId="489904A4" w:rsidR="006B4CCD"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53753" w:history="1">
        <w:r w:rsidR="006B4CCD" w:rsidRPr="003907B7">
          <w:rPr>
            <w:rStyle w:val="Hyperlink"/>
            <w:noProof/>
          </w:rPr>
          <w:t>Proposal 1</w:t>
        </w:r>
        <w:r w:rsidR="006B4CCD">
          <w:rPr>
            <w:rFonts w:asciiTheme="minorHAnsi" w:eastAsiaTheme="minorEastAsia" w:hAnsiTheme="minorHAnsi" w:cstheme="minorBidi"/>
            <w:b w:val="0"/>
            <w:noProof/>
            <w:sz w:val="22"/>
            <w:szCs w:val="22"/>
            <w:lang w:eastAsia="en-GB"/>
          </w:rPr>
          <w:tab/>
        </w:r>
        <w:r w:rsidR="006B4CCD" w:rsidRPr="003907B7">
          <w:rPr>
            <w:rStyle w:val="Hyperlink"/>
            <w:noProof/>
          </w:rPr>
          <w:t>Alternative 1: Require the UE to include all feature sets in the featureSets lists of the UE-NR-Capabilities and UE-EUTRA-Capabilities, i.e., even the ones that it does not refer to in the currently requested filtered subset of supported band combinations.</w:t>
        </w:r>
      </w:hyperlink>
    </w:p>
    <w:p w14:paraId="30629DE2" w14:textId="7B715231" w:rsidR="006B4CCD" w:rsidRDefault="006B4CCD">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3754" w:history="1">
        <w:r w:rsidRPr="003907B7">
          <w:rPr>
            <w:rStyle w:val="Hyperlink"/>
            <w:noProof/>
          </w:rPr>
          <w:t>Proposal 2</w:t>
        </w:r>
        <w:r>
          <w:rPr>
            <w:rFonts w:asciiTheme="minorHAnsi" w:eastAsiaTheme="minorEastAsia" w:hAnsiTheme="minorHAnsi" w:cstheme="minorBidi"/>
            <w:b w:val="0"/>
            <w:noProof/>
            <w:sz w:val="22"/>
            <w:szCs w:val="22"/>
            <w:lang w:eastAsia="en-GB"/>
          </w:rPr>
          <w:tab/>
        </w:r>
        <w:r w:rsidRPr="003907B7">
          <w:rPr>
            <w:rStyle w:val="Hyperlink"/>
            <w:noProof/>
          </w:rPr>
          <w:t>Alternative 2: The NW stores only UE capabilities enquired with the same filter setting. When storing UE capabilities for another filter setting in the CN (AMF or MME), these replace the previously stored capabilities.</w:t>
        </w:r>
      </w:hyperlink>
    </w:p>
    <w:p w14:paraId="524FB51A" w14:textId="38F33E52" w:rsidR="006B4CCD" w:rsidRDefault="006B4CCD">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3755" w:history="1">
        <w:r w:rsidRPr="003907B7">
          <w:rPr>
            <w:rStyle w:val="Hyperlink"/>
            <w:noProof/>
          </w:rPr>
          <w:t>Proposal 3</w:t>
        </w:r>
        <w:r>
          <w:rPr>
            <w:rFonts w:asciiTheme="minorHAnsi" w:eastAsiaTheme="minorEastAsia" w:hAnsiTheme="minorHAnsi" w:cstheme="minorBidi"/>
            <w:b w:val="0"/>
            <w:noProof/>
            <w:sz w:val="22"/>
            <w:szCs w:val="22"/>
            <w:lang w:eastAsia="en-GB"/>
          </w:rPr>
          <w:tab/>
        </w:r>
        <w:r w:rsidRPr="003907B7">
          <w:rPr>
            <w:rStyle w:val="Hyperlink"/>
            <w:noProof/>
          </w:rPr>
          <w:t xml:space="preserve">If RAN2 agrees Proposal 2: Extend the procedural text in section 5.6.1.4 so that the UE includes also the </w:t>
        </w:r>
        <w:r w:rsidRPr="003907B7">
          <w:rPr>
            <w:rStyle w:val="Hyperlink"/>
            <w:i/>
            <w:noProof/>
          </w:rPr>
          <w:t>featureSets</w:t>
        </w:r>
        <w:r w:rsidRPr="003907B7">
          <w:rPr>
            <w:rStyle w:val="Hyperlink"/>
            <w:noProof/>
          </w:rPr>
          <w:t xml:space="preserve"> for a corresponding request for EN-DC received in the same </w:t>
        </w:r>
        <w:r w:rsidRPr="003907B7">
          <w:rPr>
            <w:rStyle w:val="Hyperlink"/>
            <w:i/>
            <w:noProof/>
          </w:rPr>
          <w:t>UE-CapabilityEnquiry</w:t>
        </w:r>
        <w:r w:rsidRPr="003907B7">
          <w:rPr>
            <w:rStyle w:val="Hyperlink"/>
            <w:noProof/>
          </w:rPr>
          <w:t xml:space="preserve"> (if any).</w:t>
        </w:r>
      </w:hyperlink>
    </w:p>
    <w:p w14:paraId="56E383A8" w14:textId="3D56EA5B" w:rsidR="006B4CCD" w:rsidRDefault="006B4CCD">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3756" w:history="1">
        <w:r w:rsidRPr="003907B7">
          <w:rPr>
            <w:rStyle w:val="Hyperlink"/>
            <w:noProof/>
          </w:rPr>
          <w:t>Proposal 4</w:t>
        </w:r>
        <w:r>
          <w:rPr>
            <w:rFonts w:asciiTheme="minorHAnsi" w:eastAsiaTheme="minorEastAsia" w:hAnsiTheme="minorHAnsi" w:cstheme="minorBidi"/>
            <w:b w:val="0"/>
            <w:noProof/>
            <w:sz w:val="22"/>
            <w:szCs w:val="22"/>
            <w:lang w:eastAsia="en-GB"/>
          </w:rPr>
          <w:tab/>
        </w:r>
        <w:r w:rsidRPr="003907B7">
          <w:rPr>
            <w:rStyle w:val="Hyperlink"/>
            <w:noProof/>
          </w:rPr>
          <w:t xml:space="preserve">If RAN2 agrees Proposal 2: Remove the eutra-nr-only flag from the UECapabilityEnquiry in EUTRA and change the procedure so that the UE includes both the </w:t>
        </w:r>
        <w:r w:rsidRPr="003907B7">
          <w:rPr>
            <w:rStyle w:val="Hyperlink"/>
            <w:i/>
            <w:noProof/>
          </w:rPr>
          <w:t>UE-NR-Capabilities</w:t>
        </w:r>
        <w:r w:rsidRPr="003907B7">
          <w:rPr>
            <w:rStyle w:val="Hyperlink"/>
            <w:noProof/>
          </w:rPr>
          <w:t xml:space="preserve"> and the corresponding </w:t>
        </w:r>
        <w:r w:rsidRPr="003907B7">
          <w:rPr>
            <w:rStyle w:val="Hyperlink"/>
            <w:i/>
            <w:noProof/>
          </w:rPr>
          <w:t>UE-MRDC-Capabilities</w:t>
        </w:r>
        <w:r w:rsidRPr="003907B7">
          <w:rPr>
            <w:rStyle w:val="Hyperlink"/>
            <w:noProof/>
          </w:rPr>
          <w:t xml:space="preserve"> when the NW requests “</w:t>
        </w:r>
        <w:r w:rsidRPr="003907B7">
          <w:rPr>
            <w:rStyle w:val="Hyperlink"/>
            <w:i/>
            <w:noProof/>
          </w:rPr>
          <w:t>eutra-nr</w:t>
        </w:r>
        <w:r w:rsidRPr="003907B7">
          <w:rPr>
            <w:rStyle w:val="Hyperlink"/>
            <w:noProof/>
          </w:rPr>
          <w:t>”. If the network does not request “</w:t>
        </w:r>
        <w:r w:rsidRPr="003907B7">
          <w:rPr>
            <w:rStyle w:val="Hyperlink"/>
            <w:i/>
            <w:noProof/>
          </w:rPr>
          <w:t>nr</w:t>
        </w:r>
        <w:r w:rsidRPr="003907B7">
          <w:rPr>
            <w:rStyle w:val="Hyperlink"/>
            <w:noProof/>
          </w:rPr>
          <w:t xml:space="preserve">”, too, the UE omits the </w:t>
        </w:r>
        <w:r w:rsidRPr="003907B7">
          <w:rPr>
            <w:rStyle w:val="Hyperlink"/>
            <w:i/>
            <w:noProof/>
          </w:rPr>
          <w:t>supportedBandCombinations</w:t>
        </w:r>
        <w:r w:rsidRPr="003907B7">
          <w:rPr>
            <w:rStyle w:val="Hyperlink"/>
            <w:noProof/>
          </w:rPr>
          <w:t xml:space="preserve"> list and the </w:t>
        </w:r>
        <w:r w:rsidRPr="003907B7">
          <w:rPr>
            <w:rStyle w:val="Hyperlink"/>
            <w:i/>
            <w:noProof/>
          </w:rPr>
          <w:t>featureSets</w:t>
        </w:r>
        <w:r w:rsidRPr="003907B7">
          <w:rPr>
            <w:rStyle w:val="Hyperlink"/>
            <w:noProof/>
          </w:rPr>
          <w:t xml:space="preserve"> required only for NR SA in the </w:t>
        </w:r>
        <w:r w:rsidRPr="003907B7">
          <w:rPr>
            <w:rStyle w:val="Hyperlink"/>
            <w:i/>
            <w:noProof/>
          </w:rPr>
          <w:t>UE-NR-Capabilities</w:t>
        </w:r>
        <w:r w:rsidRPr="003907B7">
          <w:rPr>
            <w:rStyle w:val="Hyperlink"/>
            <w:noProof/>
          </w:rPr>
          <w:t>.</w:t>
        </w:r>
      </w:hyperlink>
    </w:p>
    <w:p w14:paraId="713E9C5E" w14:textId="4E3E57D1" w:rsidR="006B4CCD" w:rsidRDefault="006B4CCD">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3757" w:history="1">
        <w:r w:rsidRPr="003907B7">
          <w:rPr>
            <w:rStyle w:val="Hyperlink"/>
            <w:noProof/>
          </w:rPr>
          <w:t>Proposal 5</w:t>
        </w:r>
        <w:r>
          <w:rPr>
            <w:rFonts w:asciiTheme="minorHAnsi" w:eastAsiaTheme="minorEastAsia" w:hAnsiTheme="minorHAnsi" w:cstheme="minorBidi"/>
            <w:b w:val="0"/>
            <w:noProof/>
            <w:sz w:val="22"/>
            <w:szCs w:val="22"/>
            <w:lang w:eastAsia="en-GB"/>
          </w:rPr>
          <w:tab/>
        </w:r>
        <w:r w:rsidRPr="003907B7">
          <w:rPr>
            <w:rStyle w:val="Hyperlink"/>
            <w:noProof/>
          </w:rPr>
          <w:t>Approach 3: Consider removing the dependencies between UE-MRDC-Capabilities and UE-NR/EUTRA-Capabilities by including the featureSetsNR and featureSetsEUTRA as OCTET STRINGs into the UE-MRDC-Capabilities.</w:t>
        </w:r>
      </w:hyperlink>
    </w:p>
    <w:p w14:paraId="0A01C846" w14:textId="69E71ACA" w:rsidR="006B4CCD" w:rsidRDefault="006B4CCD">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853758" w:history="1">
        <w:r w:rsidRPr="003907B7">
          <w:rPr>
            <w:rStyle w:val="Hyperlink"/>
            <w:noProof/>
          </w:rPr>
          <w:t>Proposal 6</w:t>
        </w:r>
        <w:r>
          <w:rPr>
            <w:rFonts w:asciiTheme="minorHAnsi" w:eastAsiaTheme="minorEastAsia" w:hAnsiTheme="minorHAnsi" w:cstheme="minorBidi"/>
            <w:b w:val="0"/>
            <w:noProof/>
            <w:sz w:val="22"/>
            <w:szCs w:val="22"/>
            <w:lang w:eastAsia="en-GB"/>
          </w:rPr>
          <w:tab/>
        </w:r>
        <w:r w:rsidRPr="003907B7">
          <w:rPr>
            <w:rStyle w:val="Hyperlink"/>
            <w:noProof/>
          </w:rPr>
          <w:t xml:space="preserve">If RAN2 agrees to Proposal 5: Create inside the UE-NR-Capabilities and inside the UE-MRDC-Capabilities a list of [ue-CapabilityRequestFilterNR,  </w:t>
        </w:r>
        <w:r w:rsidRPr="003907B7">
          <w:rPr>
            <w:rStyle w:val="Hyperlink"/>
            <w:noProof/>
          </w:rPr>
          <w:lastRenderedPageBreak/>
          <w:t>supportedBandCombinationList, featureSetCombinations, featureSets] and thereby allow the NW to store capabilities for several filters.</w:t>
        </w:r>
      </w:hyperlink>
    </w:p>
    <w:p w14:paraId="463B4F35" w14:textId="2B79AC19" w:rsidR="006E1C82" w:rsidRPr="00CE0424" w:rsidRDefault="006E1C82" w:rsidP="006E1C82">
      <w:pPr>
        <w:pStyle w:val="BodyText"/>
        <w:rPr>
          <w:b/>
          <w:bCs/>
        </w:rPr>
      </w:pPr>
      <w:r>
        <w:rPr>
          <w:b/>
          <w:bCs/>
          <w:lang w:val="en-US"/>
        </w:rPr>
        <w:fldChar w:fldCharType="end"/>
      </w:r>
      <w:r w:rsidRPr="00CE0424">
        <w:rPr>
          <w:b/>
          <w:bCs/>
        </w:rPr>
        <w:t xml:space="preserve"> </w:t>
      </w:r>
    </w:p>
    <w:p w14:paraId="6C5A715A" w14:textId="77777777" w:rsidR="008E065E" w:rsidRPr="00CE0424" w:rsidRDefault="008E065E" w:rsidP="008E065E">
      <w:pPr>
        <w:rPr>
          <w:b/>
          <w:bCs/>
        </w:rPr>
      </w:pPr>
    </w:p>
    <w:p w14:paraId="64BB8660" w14:textId="77777777" w:rsidR="008E065E" w:rsidRPr="00CE0424" w:rsidRDefault="008E065E" w:rsidP="008E065E">
      <w:pPr>
        <w:rPr>
          <w:b/>
          <w:bCs/>
        </w:rPr>
      </w:pPr>
    </w:p>
    <w:p w14:paraId="091EF44F" w14:textId="432C1E07" w:rsidR="00AB0BC8" w:rsidRDefault="00230156" w:rsidP="00230156">
      <w:pPr>
        <w:pStyle w:val="Heading1"/>
      </w:pPr>
      <w:r>
        <w:t xml:space="preserve">Annex A – UE Capability Enquiry in 36.331 </w:t>
      </w:r>
    </w:p>
    <w:p w14:paraId="02831574" w14:textId="77777777" w:rsidR="00230156" w:rsidRPr="00CC7909" w:rsidRDefault="00230156" w:rsidP="00230156">
      <w:pPr>
        <w:pStyle w:val="Heading4"/>
        <w:ind w:left="0" w:firstLine="0"/>
      </w:pPr>
      <w:bookmarkStart w:id="17" w:name="_Toc510531297"/>
      <w:r w:rsidRPr="00CC7909">
        <w:t>5.6.3.3</w:t>
      </w:r>
      <w:r w:rsidRPr="00CC7909">
        <w:tab/>
        <w:t xml:space="preserve">Reception of the </w:t>
      </w:r>
      <w:r w:rsidRPr="00CC7909">
        <w:rPr>
          <w:i/>
        </w:rPr>
        <w:t>UECapabilityEnquiry</w:t>
      </w:r>
      <w:r w:rsidRPr="00CC7909">
        <w:t xml:space="preserve"> by the UE</w:t>
      </w:r>
      <w:bookmarkEnd w:id="17"/>
    </w:p>
    <w:p w14:paraId="2C99EBD7" w14:textId="77777777" w:rsidR="00E33ABF" w:rsidRPr="00CC7909" w:rsidRDefault="00E33ABF" w:rsidP="00E33ABF">
      <w:r w:rsidRPr="00CC7909">
        <w:t>The UE shall:</w:t>
      </w:r>
    </w:p>
    <w:p w14:paraId="0E88BD66" w14:textId="74EE1D57" w:rsidR="00230156" w:rsidRDefault="00E33ABF" w:rsidP="00230156">
      <w:r>
        <w:t>...</w:t>
      </w:r>
    </w:p>
    <w:p w14:paraId="79BEC4FA" w14:textId="77777777" w:rsidR="00E33ABF" w:rsidRPr="00CC7909" w:rsidRDefault="00E33ABF" w:rsidP="00E33ABF">
      <w:pPr>
        <w:pStyle w:val="B2"/>
      </w:pPr>
      <w:r w:rsidRPr="00CC7909">
        <w:t>2&gt;</w:t>
      </w:r>
      <w:r w:rsidRPr="00CC7909">
        <w:tab/>
        <w:t xml:space="preserve">if the </w:t>
      </w:r>
      <w:proofErr w:type="spellStart"/>
      <w:r w:rsidRPr="00CC7909">
        <w:rPr>
          <w:i/>
        </w:rPr>
        <w:t>ue-CapabilityRequest</w:t>
      </w:r>
      <w:proofErr w:type="spellEnd"/>
      <w:r w:rsidRPr="00CC7909">
        <w:t xml:space="preserve"> includes </w:t>
      </w:r>
      <w:r w:rsidRPr="00CC7909">
        <w:rPr>
          <w:i/>
        </w:rPr>
        <w:t>nr</w:t>
      </w:r>
      <w:r w:rsidRPr="00CC7909">
        <w:t xml:space="preserve"> and if the UE supports NR:</w:t>
      </w:r>
    </w:p>
    <w:p w14:paraId="2697AF25" w14:textId="77777777" w:rsidR="00E33ABF" w:rsidRPr="00CC7909" w:rsidRDefault="00E33ABF" w:rsidP="00E33ABF">
      <w:pPr>
        <w:pStyle w:val="B3"/>
      </w:pPr>
      <w:r w:rsidRPr="00CC7909">
        <w:t>3&gt;</w:t>
      </w:r>
      <w:r w:rsidRPr="00CC7909">
        <w:tab/>
        <w:t xml:space="preserve">include the UE radio access capabilities for NR within a </w:t>
      </w:r>
      <w:proofErr w:type="spellStart"/>
      <w:r w:rsidRPr="00CC7909">
        <w:rPr>
          <w:i/>
        </w:rPr>
        <w:t>ue</w:t>
      </w:r>
      <w:proofErr w:type="spellEnd"/>
      <w:r w:rsidRPr="00CC7909">
        <w:rPr>
          <w:i/>
        </w:rPr>
        <w:t>-</w:t>
      </w:r>
      <w:proofErr w:type="spellStart"/>
      <w:r w:rsidRPr="00CC7909">
        <w:rPr>
          <w:i/>
        </w:rPr>
        <w:t>CapabilityRAT</w:t>
      </w:r>
      <w:proofErr w:type="spellEnd"/>
      <w:r w:rsidRPr="00CC7909">
        <w:rPr>
          <w:i/>
        </w:rPr>
        <w:t>-Container</w:t>
      </w:r>
      <w:r w:rsidRPr="00CC7909">
        <w:t xml:space="preserve">, with the </w:t>
      </w:r>
      <w:r w:rsidRPr="00CC7909">
        <w:rPr>
          <w:i/>
        </w:rPr>
        <w:t>rat-Type</w:t>
      </w:r>
      <w:r w:rsidRPr="00CC7909">
        <w:t xml:space="preserve"> set to </w:t>
      </w:r>
      <w:r w:rsidRPr="00CC7909">
        <w:rPr>
          <w:i/>
        </w:rPr>
        <w:t>nr</w:t>
      </w:r>
      <w:r w:rsidRPr="00CC7909">
        <w:t xml:space="preserve"> and in accordance with </w:t>
      </w:r>
      <w:proofErr w:type="spellStart"/>
      <w:r w:rsidRPr="00CC7909">
        <w:rPr>
          <w:i/>
        </w:rPr>
        <w:t>requestedFreqBandsNR-MRDC</w:t>
      </w:r>
      <w:proofErr w:type="spellEnd"/>
      <w:r w:rsidRPr="00CC7909">
        <w:t xml:space="preserve"> and as specified in TS 38.331 [X2, 5.6.1].</w:t>
      </w:r>
    </w:p>
    <w:p w14:paraId="2426EFE4" w14:textId="77777777" w:rsidR="00E33ABF" w:rsidRPr="00CC7909" w:rsidRDefault="00E33ABF" w:rsidP="00E33ABF">
      <w:pPr>
        <w:pStyle w:val="B2"/>
      </w:pPr>
      <w:r w:rsidRPr="00CC7909">
        <w:t>2&gt;</w:t>
      </w:r>
      <w:r w:rsidRPr="00CC7909">
        <w:tab/>
        <w:t xml:space="preserve">if the </w:t>
      </w:r>
      <w:proofErr w:type="spellStart"/>
      <w:r w:rsidRPr="00CC7909">
        <w:rPr>
          <w:i/>
        </w:rPr>
        <w:t>ue-CapabilityRequest</w:t>
      </w:r>
      <w:proofErr w:type="spellEnd"/>
      <w:r w:rsidRPr="00CC7909">
        <w:t xml:space="preserve"> includes </w:t>
      </w:r>
      <w:proofErr w:type="spellStart"/>
      <w:r w:rsidRPr="00CC7909">
        <w:rPr>
          <w:i/>
        </w:rPr>
        <w:t>eutra</w:t>
      </w:r>
      <w:proofErr w:type="spellEnd"/>
      <w:r w:rsidRPr="00CC7909">
        <w:rPr>
          <w:i/>
        </w:rPr>
        <w:t>-nr</w:t>
      </w:r>
      <w:r w:rsidRPr="00CC7909">
        <w:t xml:space="preserve"> and if the UE supports EN-DC:</w:t>
      </w:r>
    </w:p>
    <w:p w14:paraId="04CDC251" w14:textId="77777777" w:rsidR="00E33ABF" w:rsidRPr="00CC7909" w:rsidRDefault="00E33ABF" w:rsidP="00E33ABF">
      <w:pPr>
        <w:pStyle w:val="B3"/>
      </w:pPr>
      <w:r w:rsidRPr="00CC7909">
        <w:t>3&gt;</w:t>
      </w:r>
      <w:r w:rsidRPr="00CC7909">
        <w:tab/>
        <w:t xml:space="preserve">include the UE radio access capabilities for EUTRA-NR within a </w:t>
      </w:r>
      <w:proofErr w:type="spellStart"/>
      <w:r w:rsidRPr="00CC7909">
        <w:rPr>
          <w:i/>
        </w:rPr>
        <w:t>ue</w:t>
      </w:r>
      <w:proofErr w:type="spellEnd"/>
      <w:r w:rsidRPr="00CC7909">
        <w:rPr>
          <w:i/>
        </w:rPr>
        <w:t>-</w:t>
      </w:r>
      <w:proofErr w:type="spellStart"/>
      <w:r w:rsidRPr="00CC7909">
        <w:rPr>
          <w:i/>
        </w:rPr>
        <w:t>CapabilityRAT</w:t>
      </w:r>
      <w:proofErr w:type="spellEnd"/>
      <w:r w:rsidRPr="00CC7909">
        <w:rPr>
          <w:i/>
        </w:rPr>
        <w:t>-Container</w:t>
      </w:r>
      <w:r w:rsidRPr="00CC7909">
        <w:t xml:space="preserve">, with the </w:t>
      </w:r>
      <w:r w:rsidRPr="00CC7909">
        <w:rPr>
          <w:i/>
        </w:rPr>
        <w:t>rat-Type</w:t>
      </w:r>
      <w:r w:rsidRPr="00CC7909">
        <w:t xml:space="preserve"> set to </w:t>
      </w:r>
      <w:proofErr w:type="spellStart"/>
      <w:r w:rsidRPr="00CC7909">
        <w:rPr>
          <w:i/>
        </w:rPr>
        <w:t>eutra</w:t>
      </w:r>
      <w:proofErr w:type="spellEnd"/>
      <w:r w:rsidRPr="00CC7909">
        <w:rPr>
          <w:i/>
        </w:rPr>
        <w:t>-nr</w:t>
      </w:r>
      <w:r w:rsidRPr="00CC7909">
        <w:t xml:space="preserve"> and in accordance with in accordance with </w:t>
      </w:r>
      <w:proofErr w:type="spellStart"/>
      <w:r w:rsidRPr="00CC7909">
        <w:rPr>
          <w:i/>
        </w:rPr>
        <w:t>requestedFreqBandsNR-MRDC</w:t>
      </w:r>
      <w:proofErr w:type="spellEnd"/>
      <w:r w:rsidRPr="00CC7909">
        <w:t xml:space="preserve"> and as specified in TS 38.331 [82, 5.6.1].</w:t>
      </w:r>
    </w:p>
    <w:p w14:paraId="64A451A6" w14:textId="77777777" w:rsidR="00E33ABF" w:rsidRPr="00CC7909" w:rsidRDefault="00E33ABF" w:rsidP="00E33ABF">
      <w:pPr>
        <w:pStyle w:val="B1"/>
      </w:pPr>
      <w:r w:rsidRPr="00CC7909">
        <w:t>1&gt;</w:t>
      </w:r>
      <w:r w:rsidRPr="00CC7909">
        <w:tab/>
        <w:t xml:space="preserve">submit the </w:t>
      </w:r>
      <w:proofErr w:type="spellStart"/>
      <w:r w:rsidRPr="00CC7909">
        <w:rPr>
          <w:i/>
        </w:rPr>
        <w:t>UECapabilityInformation</w:t>
      </w:r>
      <w:proofErr w:type="spellEnd"/>
      <w:r w:rsidRPr="00CC7909">
        <w:t xml:space="preserve"> message to lower layers for transmission, upon which the procedure ends;</w:t>
      </w:r>
    </w:p>
    <w:p w14:paraId="6DE884A5" w14:textId="64D22231" w:rsidR="00E33ABF" w:rsidRPr="00230156" w:rsidRDefault="00E33ABF" w:rsidP="00E33ABF">
      <w:pPr>
        <w:pStyle w:val="Heading1"/>
      </w:pPr>
      <w:r>
        <w:t>Annex B – UE Capability Enquiry in 38.331</w:t>
      </w:r>
    </w:p>
    <w:p w14:paraId="43C16771" w14:textId="77777777" w:rsidR="000637D4" w:rsidRPr="001623CA" w:rsidRDefault="000637D4" w:rsidP="000637D4">
      <w:pPr>
        <w:pStyle w:val="Heading3"/>
      </w:pPr>
      <w:bookmarkStart w:id="18" w:name="_Toc510018543"/>
      <w:bookmarkStart w:id="19" w:name="_Toc524434413"/>
      <w:r w:rsidRPr="001623CA">
        <w:t>5.6.1</w:t>
      </w:r>
      <w:r w:rsidRPr="001623CA">
        <w:tab/>
        <w:t>UE capability transfer</w:t>
      </w:r>
      <w:bookmarkEnd w:id="18"/>
      <w:bookmarkEnd w:id="19"/>
    </w:p>
    <w:p w14:paraId="6DAA3AC8" w14:textId="77777777" w:rsidR="000637D4" w:rsidRPr="001623CA" w:rsidRDefault="000637D4" w:rsidP="000637D4">
      <w:pPr>
        <w:pStyle w:val="Heading4"/>
      </w:pPr>
      <w:bookmarkStart w:id="20" w:name="_Toc510018544"/>
      <w:bookmarkStart w:id="21" w:name="_Toc524434414"/>
      <w:r w:rsidRPr="001623CA">
        <w:t>5.6.1.1</w:t>
      </w:r>
      <w:r w:rsidRPr="001623CA">
        <w:tab/>
        <w:t>General</w:t>
      </w:r>
      <w:bookmarkEnd w:id="20"/>
      <w:bookmarkEnd w:id="21"/>
    </w:p>
    <w:p w14:paraId="369DF79A" w14:textId="77777777" w:rsidR="000637D4" w:rsidRPr="001623CA" w:rsidRDefault="000637D4" w:rsidP="000637D4">
      <w:pPr>
        <w:pStyle w:val="TH"/>
        <w:rPr>
          <w:noProof/>
        </w:rPr>
      </w:pPr>
      <w:r w:rsidRPr="001623CA">
        <w:rPr>
          <w:noProof/>
        </w:rPr>
        <w:object w:dxaOrig="4005" w:dyaOrig="2070" w14:anchorId="5151A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6pt;height:100.8pt" o:ole="">
            <v:imagedata r:id="rId8" o:title=""/>
          </v:shape>
          <o:OLEObject Type="Embed" ProgID="Mscgen.Chart" ShapeID="_x0000_i1025" DrawAspect="Content" ObjectID="_1599595595" r:id="rId9"/>
        </w:object>
      </w:r>
    </w:p>
    <w:p w14:paraId="6530ACFA" w14:textId="77777777" w:rsidR="000637D4" w:rsidRPr="001623CA" w:rsidRDefault="000637D4" w:rsidP="000637D4">
      <w:pPr>
        <w:pStyle w:val="TF"/>
      </w:pPr>
      <w:r w:rsidRPr="001623CA">
        <w:rPr>
          <w:rFonts w:eastAsia="MS Mincho"/>
        </w:rPr>
        <w:t>Figure 5.6.1.1-1: UE capability transfer</w:t>
      </w:r>
    </w:p>
    <w:p w14:paraId="1768F174" w14:textId="77777777" w:rsidR="000637D4" w:rsidRPr="001623CA" w:rsidRDefault="000637D4" w:rsidP="000637D4">
      <w:pPr>
        <w:pStyle w:val="Heading4"/>
      </w:pPr>
      <w:bookmarkStart w:id="22" w:name="_Toc510018545"/>
      <w:bookmarkStart w:id="23" w:name="_Toc524434415"/>
      <w:r w:rsidRPr="001623CA">
        <w:t>5.6.1.2</w:t>
      </w:r>
      <w:r w:rsidRPr="001623CA">
        <w:tab/>
        <w:t>Initiation</w:t>
      </w:r>
      <w:bookmarkEnd w:id="22"/>
      <w:bookmarkEnd w:id="23"/>
    </w:p>
    <w:p w14:paraId="3003A192" w14:textId="77777777" w:rsidR="000637D4" w:rsidRDefault="000637D4" w:rsidP="000637D4">
      <w:bookmarkStart w:id="24" w:name="_Toc510018546"/>
      <w:r w:rsidRPr="001623CA">
        <w:rPr>
          <w:rFonts w:eastAsia="MS Mincho"/>
        </w:rPr>
        <w:t>The network initiates the procedure to a UE in RRC_CONNECTED when it needs (additional) UE radio access capability information.</w:t>
      </w:r>
    </w:p>
    <w:p w14:paraId="165A1AE2" w14:textId="77777777" w:rsidR="000637D4" w:rsidRPr="001623CA" w:rsidRDefault="000637D4" w:rsidP="000637D4">
      <w:pPr>
        <w:pStyle w:val="Heading4"/>
      </w:pPr>
      <w:bookmarkStart w:id="25" w:name="_Toc524434416"/>
      <w:r w:rsidRPr="001623CA">
        <w:t>5.6.1.3</w:t>
      </w:r>
      <w:r w:rsidRPr="001623CA">
        <w:tab/>
        <w:t xml:space="preserve">Reception of the </w:t>
      </w:r>
      <w:r w:rsidRPr="001623CA">
        <w:rPr>
          <w:i/>
        </w:rPr>
        <w:t>UECapabilityEnquiry</w:t>
      </w:r>
      <w:r w:rsidRPr="001623CA">
        <w:t xml:space="preserve"> by the UE</w:t>
      </w:r>
      <w:bookmarkEnd w:id="24"/>
      <w:bookmarkEnd w:id="25"/>
    </w:p>
    <w:p w14:paraId="19C61676" w14:textId="77777777" w:rsidR="000637D4" w:rsidRPr="001623CA" w:rsidRDefault="000637D4" w:rsidP="000637D4">
      <w:r w:rsidRPr="001623CA">
        <w:t xml:space="preserve">The UE shall set the contents of </w:t>
      </w:r>
      <w:proofErr w:type="spellStart"/>
      <w:r w:rsidRPr="001623CA">
        <w:rPr>
          <w:i/>
        </w:rPr>
        <w:t>UECapabilityInformation</w:t>
      </w:r>
      <w:proofErr w:type="spellEnd"/>
      <w:r w:rsidRPr="001623CA">
        <w:t xml:space="preserve"> message as follows:</w:t>
      </w:r>
    </w:p>
    <w:p w14:paraId="5F5875D9" w14:textId="77777777" w:rsidR="000637D4" w:rsidRPr="001623CA" w:rsidRDefault="000637D4" w:rsidP="000637D4">
      <w:pPr>
        <w:pStyle w:val="B1"/>
      </w:pPr>
      <w:r w:rsidRPr="001623CA">
        <w:t>1&gt;</w:t>
      </w:r>
      <w:r w:rsidRPr="001623CA">
        <w:tab/>
        <w:t xml:space="preserve">if the </w:t>
      </w:r>
      <w:proofErr w:type="spellStart"/>
      <w:r w:rsidRPr="00682389">
        <w:rPr>
          <w:i/>
        </w:rPr>
        <w:t>ue-CapabilityRequest</w:t>
      </w:r>
      <w:proofErr w:type="spellEnd"/>
      <w:r w:rsidRPr="001623CA">
        <w:t xml:space="preserve"> includes </w:t>
      </w:r>
      <w:r w:rsidRPr="00682389">
        <w:rPr>
          <w:i/>
        </w:rPr>
        <w:t>nr</w:t>
      </w:r>
      <w:r w:rsidRPr="001623CA">
        <w:t>:</w:t>
      </w:r>
    </w:p>
    <w:p w14:paraId="5FADDC86" w14:textId="77777777" w:rsidR="000637D4" w:rsidRPr="001623CA" w:rsidRDefault="000637D4" w:rsidP="000637D4">
      <w:pPr>
        <w:pStyle w:val="B2"/>
      </w:pPr>
      <w:r w:rsidRPr="001623CA">
        <w:t>2&gt;</w:t>
      </w:r>
      <w:r w:rsidRPr="001623CA">
        <w:tab/>
        <w:t xml:space="preserve">include the </w:t>
      </w:r>
      <w:r w:rsidRPr="00682389">
        <w:rPr>
          <w:i/>
        </w:rPr>
        <w:t>UE-NR-Capability</w:t>
      </w:r>
      <w:r w:rsidRPr="001623CA">
        <w:t xml:space="preserve"> within a </w:t>
      </w:r>
      <w:proofErr w:type="spellStart"/>
      <w:r w:rsidRPr="00682389">
        <w:rPr>
          <w:i/>
        </w:rPr>
        <w:t>ue</w:t>
      </w:r>
      <w:proofErr w:type="spellEnd"/>
      <w:r w:rsidRPr="00682389">
        <w:rPr>
          <w:i/>
        </w:rPr>
        <w:t>-</w:t>
      </w:r>
      <w:proofErr w:type="spellStart"/>
      <w:r w:rsidRPr="00682389">
        <w:rPr>
          <w:i/>
        </w:rPr>
        <w:t>CapabilityRAT</w:t>
      </w:r>
      <w:proofErr w:type="spellEnd"/>
      <w:r w:rsidRPr="00682389">
        <w:rPr>
          <w:i/>
        </w:rPr>
        <w:t>-Container</w:t>
      </w:r>
      <w:r w:rsidRPr="001623CA">
        <w:t xml:space="preserve"> and with the </w:t>
      </w:r>
      <w:r w:rsidRPr="00682389">
        <w:rPr>
          <w:i/>
        </w:rPr>
        <w:t>rat-Type</w:t>
      </w:r>
      <w:r w:rsidRPr="001623CA">
        <w:t xml:space="preserve"> set to </w:t>
      </w:r>
      <w:r w:rsidRPr="00682389">
        <w:rPr>
          <w:i/>
        </w:rPr>
        <w:t>nr</w:t>
      </w:r>
      <w:r w:rsidRPr="001623CA">
        <w:t>;</w:t>
      </w:r>
    </w:p>
    <w:p w14:paraId="2BF1E097" w14:textId="77777777" w:rsidR="000637D4" w:rsidRPr="001623CA" w:rsidRDefault="000637D4" w:rsidP="000637D4">
      <w:pPr>
        <w:pStyle w:val="B2"/>
      </w:pPr>
      <w:r w:rsidRPr="001623CA">
        <w:lastRenderedPageBreak/>
        <w:t>2&gt;</w:t>
      </w:r>
      <w:r w:rsidRPr="001623CA">
        <w:tab/>
        <w:t xml:space="preserve">include band combinations supported by the UE into </w:t>
      </w:r>
      <w:r w:rsidRPr="001623CA">
        <w:rPr>
          <w:i/>
        </w:rPr>
        <w:t>supportedBandCombination</w:t>
      </w:r>
      <w:r w:rsidRPr="001623CA">
        <w:t xml:space="preserve"> as specified in 5.6.1.4;</w:t>
      </w:r>
    </w:p>
    <w:p w14:paraId="7941C782" w14:textId="77777777" w:rsidR="000637D4" w:rsidRPr="001623CA" w:rsidRDefault="000637D4" w:rsidP="000637D4">
      <w:pPr>
        <w:pStyle w:val="B1"/>
      </w:pPr>
      <w:r w:rsidRPr="001623CA">
        <w:t>1&gt;</w:t>
      </w:r>
      <w:r w:rsidRPr="001623CA">
        <w:tab/>
        <w:t xml:space="preserve">if the </w:t>
      </w:r>
      <w:proofErr w:type="spellStart"/>
      <w:r w:rsidRPr="001623CA">
        <w:rPr>
          <w:i/>
        </w:rPr>
        <w:t>ue-CapabilityRequest</w:t>
      </w:r>
      <w:proofErr w:type="spellEnd"/>
      <w:r w:rsidRPr="001623CA">
        <w:t xml:space="preserve"> includes </w:t>
      </w:r>
      <w:proofErr w:type="spellStart"/>
      <w:r w:rsidRPr="001623CA">
        <w:rPr>
          <w:i/>
        </w:rPr>
        <w:t>eutra</w:t>
      </w:r>
      <w:proofErr w:type="spellEnd"/>
      <w:r w:rsidRPr="001623CA">
        <w:t xml:space="preserve"> and if the UE supports EUTRA:</w:t>
      </w:r>
    </w:p>
    <w:p w14:paraId="6B8FD171" w14:textId="77777777" w:rsidR="000637D4" w:rsidRPr="001623CA" w:rsidRDefault="000637D4" w:rsidP="000637D4">
      <w:pPr>
        <w:pStyle w:val="B2"/>
      </w:pPr>
      <w:r w:rsidRPr="001623CA">
        <w:t>2&gt;</w:t>
      </w:r>
      <w:r w:rsidRPr="001623CA">
        <w:tab/>
        <w:t xml:space="preserve">include the </w:t>
      </w:r>
      <w:r w:rsidRPr="00682389">
        <w:rPr>
          <w:i/>
        </w:rPr>
        <w:t>UE-EUTRA-Capability</w:t>
      </w:r>
      <w:r w:rsidRPr="001623CA">
        <w:t xml:space="preserve"> within a </w:t>
      </w:r>
      <w:proofErr w:type="spellStart"/>
      <w:r w:rsidRPr="00682389">
        <w:rPr>
          <w:i/>
        </w:rPr>
        <w:t>ue</w:t>
      </w:r>
      <w:proofErr w:type="spellEnd"/>
      <w:r w:rsidRPr="00682389">
        <w:rPr>
          <w:i/>
        </w:rPr>
        <w:t>-</w:t>
      </w:r>
      <w:proofErr w:type="spellStart"/>
      <w:r w:rsidRPr="00682389">
        <w:rPr>
          <w:i/>
        </w:rPr>
        <w:t>CapabilityRAT</w:t>
      </w:r>
      <w:proofErr w:type="spellEnd"/>
      <w:r w:rsidRPr="00682389">
        <w:rPr>
          <w:i/>
        </w:rPr>
        <w:t>-Container</w:t>
      </w:r>
      <w:r w:rsidRPr="001623CA">
        <w:t xml:space="preserve"> and with the </w:t>
      </w:r>
      <w:r w:rsidRPr="00682389">
        <w:rPr>
          <w:i/>
        </w:rPr>
        <w:t>rat-Type</w:t>
      </w:r>
      <w:r w:rsidRPr="001623CA">
        <w:t xml:space="preserve"> set to </w:t>
      </w:r>
      <w:proofErr w:type="spellStart"/>
      <w:r w:rsidRPr="00682389">
        <w:rPr>
          <w:i/>
        </w:rPr>
        <w:t>eutra</w:t>
      </w:r>
      <w:proofErr w:type="spellEnd"/>
      <w:r w:rsidRPr="001623CA">
        <w:t>;</w:t>
      </w:r>
    </w:p>
    <w:p w14:paraId="0762C8C7" w14:textId="77777777" w:rsidR="000637D4" w:rsidRPr="001623CA" w:rsidRDefault="000637D4" w:rsidP="000637D4">
      <w:pPr>
        <w:pStyle w:val="B1"/>
      </w:pPr>
      <w:r w:rsidRPr="001623CA">
        <w:t>1&gt;</w:t>
      </w:r>
      <w:r w:rsidRPr="001623CA">
        <w:tab/>
        <w:t xml:space="preserve">submit the </w:t>
      </w:r>
      <w:proofErr w:type="spellStart"/>
      <w:r w:rsidRPr="001623CA">
        <w:rPr>
          <w:i/>
        </w:rPr>
        <w:t>UECapabilityInformation</w:t>
      </w:r>
      <w:proofErr w:type="spellEnd"/>
      <w:r w:rsidRPr="001623CA">
        <w:t xml:space="preserve"> message to lower layers for transmission, upon which the procedure ends.</w:t>
      </w:r>
    </w:p>
    <w:p w14:paraId="73BD1CFB" w14:textId="77777777" w:rsidR="000637D4" w:rsidRPr="001623CA" w:rsidRDefault="000637D4" w:rsidP="000637D4">
      <w:pPr>
        <w:pStyle w:val="EditorsNote"/>
      </w:pPr>
      <w:r w:rsidRPr="001623CA">
        <w:t>Editor’s Note: FFS whether NR UECapabilityEnquiry is also used for EN-DC.</w:t>
      </w:r>
    </w:p>
    <w:p w14:paraId="390DCD35" w14:textId="77777777" w:rsidR="000637D4" w:rsidRPr="001623CA" w:rsidRDefault="000637D4" w:rsidP="000637D4">
      <w:pPr>
        <w:pStyle w:val="Heading4"/>
      </w:pPr>
      <w:bookmarkStart w:id="26" w:name="_Toc510018547"/>
      <w:bookmarkStart w:id="27" w:name="_Toc524434417"/>
      <w:r w:rsidRPr="001623CA">
        <w:t>5.6.1.4</w:t>
      </w:r>
      <w:r w:rsidRPr="001623CA">
        <w:tab/>
        <w:t>Compilation of band combinations supported by the UE</w:t>
      </w:r>
      <w:bookmarkEnd w:id="26"/>
      <w:bookmarkEnd w:id="27"/>
    </w:p>
    <w:p w14:paraId="61864630" w14:textId="77777777" w:rsidR="000637D4" w:rsidRPr="001623CA" w:rsidRDefault="000637D4" w:rsidP="000637D4">
      <w:r w:rsidRPr="001623CA">
        <w:t xml:space="preserve">The UE shall: </w:t>
      </w:r>
    </w:p>
    <w:p w14:paraId="773F9AC4" w14:textId="77777777" w:rsidR="000637D4" w:rsidRPr="001623CA" w:rsidRDefault="000637D4" w:rsidP="000637D4">
      <w:pPr>
        <w:pStyle w:val="B1"/>
      </w:pPr>
      <w:r w:rsidRPr="001623CA">
        <w:t>1&gt;</w:t>
      </w:r>
      <w:r w:rsidRPr="001623CA">
        <w:tab/>
        <w:t xml:space="preserve">if </w:t>
      </w:r>
      <w:proofErr w:type="spellStart"/>
      <w:r w:rsidRPr="001623CA">
        <w:rPr>
          <w:i/>
        </w:rPr>
        <w:t>FreqBandList</w:t>
      </w:r>
      <w:proofErr w:type="spellEnd"/>
      <w:r w:rsidRPr="001623CA">
        <w:t xml:space="preserve"> is received:</w:t>
      </w:r>
    </w:p>
    <w:p w14:paraId="5E2150A8" w14:textId="77777777" w:rsidR="000637D4" w:rsidRPr="001623CA" w:rsidRDefault="000637D4" w:rsidP="000637D4">
      <w:pPr>
        <w:pStyle w:val="B2"/>
      </w:pPr>
      <w:r w:rsidRPr="001623CA">
        <w:t>2&gt;</w:t>
      </w:r>
      <w:r w:rsidRPr="001623CA">
        <w:tab/>
        <w:t xml:space="preserve">if the received </w:t>
      </w:r>
      <w:proofErr w:type="spellStart"/>
      <w:r w:rsidRPr="00025103">
        <w:rPr>
          <w:i/>
        </w:rPr>
        <w:t>FreqBandList</w:t>
      </w:r>
      <w:proofErr w:type="spellEnd"/>
      <w:r w:rsidRPr="001623CA">
        <w:t xml:space="preserve"> contains at least one of </w:t>
      </w:r>
      <w:proofErr w:type="spellStart"/>
      <w:r w:rsidRPr="00025103">
        <w:rPr>
          <w:i/>
        </w:rPr>
        <w:t>maxBandwidthRequestedDL</w:t>
      </w:r>
      <w:proofErr w:type="spellEnd"/>
      <w:r w:rsidRPr="001623CA">
        <w:t xml:space="preserve">, </w:t>
      </w:r>
      <w:proofErr w:type="spellStart"/>
      <w:r w:rsidRPr="00025103">
        <w:rPr>
          <w:i/>
        </w:rPr>
        <w:t>maxBandwidthRequestedUL</w:t>
      </w:r>
      <w:proofErr w:type="spellEnd"/>
      <w:r w:rsidRPr="001623CA">
        <w:t xml:space="preserve">, </w:t>
      </w:r>
      <w:proofErr w:type="spellStart"/>
      <w:r w:rsidRPr="00025103">
        <w:rPr>
          <w:i/>
        </w:rPr>
        <w:t>maxCarriersRequestedDL</w:t>
      </w:r>
      <w:proofErr w:type="spellEnd"/>
      <w:r w:rsidRPr="001623CA">
        <w:t xml:space="preserve"> or </w:t>
      </w:r>
      <w:proofErr w:type="spellStart"/>
      <w:r w:rsidRPr="00025103">
        <w:rPr>
          <w:i/>
        </w:rPr>
        <w:t>maxCarriersRequestedUL</w:t>
      </w:r>
      <w:proofErr w:type="spellEnd"/>
      <w:r w:rsidRPr="001623CA">
        <w:t xml:space="preserve"> for at least one of the bands:</w:t>
      </w:r>
    </w:p>
    <w:p w14:paraId="3F2015D2" w14:textId="77777777" w:rsidR="000637D4" w:rsidRPr="001623CA" w:rsidRDefault="000637D4" w:rsidP="000637D4">
      <w:pPr>
        <w:pStyle w:val="B3"/>
      </w:pPr>
      <w:r w:rsidRPr="001623CA">
        <w:t>3&gt;</w:t>
      </w:r>
      <w:r w:rsidRPr="001623CA">
        <w:tab/>
        <w:t xml:space="preserve">compile a list of band combinations, candidate for inclusion in the </w:t>
      </w:r>
      <w:proofErr w:type="spellStart"/>
      <w:r w:rsidRPr="001623CA">
        <w:rPr>
          <w:i/>
        </w:rPr>
        <w:t>UECapabilityInformation</w:t>
      </w:r>
      <w:proofErr w:type="spellEnd"/>
      <w:r w:rsidRPr="001623CA">
        <w:t xml:space="preserve"> message, only consisting of bands included in </w:t>
      </w:r>
      <w:proofErr w:type="spellStart"/>
      <w:r w:rsidRPr="001623CA">
        <w:rPr>
          <w:i/>
        </w:rPr>
        <w:t>FreqBandList</w:t>
      </w:r>
      <w:proofErr w:type="spellEnd"/>
      <w:r w:rsidRPr="001623CA">
        <w:t xml:space="preserve">, where for each band in the band combination, the parameters of the band do not exceed the corresponding parameters provided by the IEs </w:t>
      </w:r>
      <w:proofErr w:type="spellStart"/>
      <w:r w:rsidRPr="001623CA">
        <w:rPr>
          <w:i/>
        </w:rPr>
        <w:t>maxBandwidthRequestedDL</w:t>
      </w:r>
      <w:proofErr w:type="spellEnd"/>
      <w:r w:rsidRPr="001623CA">
        <w:rPr>
          <w:i/>
        </w:rPr>
        <w:t xml:space="preserve">, </w:t>
      </w:r>
      <w:proofErr w:type="spellStart"/>
      <w:r w:rsidRPr="001623CA">
        <w:rPr>
          <w:i/>
        </w:rPr>
        <w:t>maxBandwidthRequestedUL</w:t>
      </w:r>
      <w:proofErr w:type="spellEnd"/>
      <w:r w:rsidRPr="001623CA">
        <w:rPr>
          <w:i/>
        </w:rPr>
        <w:t xml:space="preserve">, </w:t>
      </w:r>
      <w:proofErr w:type="spellStart"/>
      <w:r w:rsidRPr="001623CA">
        <w:rPr>
          <w:i/>
        </w:rPr>
        <w:t>maxCarriersRequestedDL</w:t>
      </w:r>
      <w:proofErr w:type="spellEnd"/>
      <w:r w:rsidRPr="001623CA">
        <w:rPr>
          <w:i/>
        </w:rPr>
        <w:t xml:space="preserve">, </w:t>
      </w:r>
      <w:proofErr w:type="spellStart"/>
      <w:r w:rsidRPr="001623CA">
        <w:rPr>
          <w:i/>
        </w:rPr>
        <w:t>maxCarriersRequested</w:t>
      </w:r>
      <w:proofErr w:type="spellEnd"/>
      <w:r w:rsidRPr="001623CA">
        <w:rPr>
          <w:i/>
        </w:rPr>
        <w:t>, ca-</w:t>
      </w:r>
      <w:proofErr w:type="spellStart"/>
      <w:r w:rsidRPr="001623CA">
        <w:rPr>
          <w:i/>
        </w:rPr>
        <w:t>BandwidthClassDL</w:t>
      </w:r>
      <w:proofErr w:type="spellEnd"/>
      <w:r w:rsidRPr="001623CA">
        <w:rPr>
          <w:i/>
        </w:rPr>
        <w:t>-EUTRA or ca-</w:t>
      </w:r>
      <w:proofErr w:type="spellStart"/>
      <w:r w:rsidRPr="001623CA">
        <w:rPr>
          <w:i/>
        </w:rPr>
        <w:t>BandwidthClassUL</w:t>
      </w:r>
      <w:proofErr w:type="spellEnd"/>
      <w:r w:rsidRPr="001623CA">
        <w:rPr>
          <w:i/>
        </w:rPr>
        <w:t>-EUTRA,</w:t>
      </w:r>
      <w:r w:rsidRPr="001623CA">
        <w:t xml:space="preserve"> whichever are </w:t>
      </w:r>
      <w:proofErr w:type="spellStart"/>
      <w:r w:rsidRPr="001623CA">
        <w:t>recevied</w:t>
      </w:r>
      <w:proofErr w:type="spellEnd"/>
      <w:r w:rsidRPr="001623CA">
        <w:t>.</w:t>
      </w:r>
    </w:p>
    <w:p w14:paraId="4CF1FC7E" w14:textId="77777777" w:rsidR="000637D4" w:rsidRPr="001623CA" w:rsidRDefault="000637D4" w:rsidP="000637D4">
      <w:pPr>
        <w:pStyle w:val="B2"/>
      </w:pPr>
      <w:r w:rsidRPr="001623CA">
        <w:t>2&gt;</w:t>
      </w:r>
      <w:r w:rsidRPr="001623CA">
        <w:tab/>
        <w:t>else:</w:t>
      </w:r>
    </w:p>
    <w:p w14:paraId="7A705A7E" w14:textId="77777777" w:rsidR="000637D4" w:rsidRPr="001623CA" w:rsidRDefault="000637D4" w:rsidP="000637D4">
      <w:pPr>
        <w:pStyle w:val="B3"/>
      </w:pPr>
      <w:r w:rsidRPr="001623CA">
        <w:t>3&gt;</w:t>
      </w:r>
      <w:r w:rsidRPr="001623CA">
        <w:tab/>
        <w:t xml:space="preserve">compile a list of band combinations, candidate for inclusion in the </w:t>
      </w:r>
      <w:proofErr w:type="spellStart"/>
      <w:r w:rsidRPr="001623CA">
        <w:rPr>
          <w:i/>
        </w:rPr>
        <w:t>UECapabilityInformation</w:t>
      </w:r>
      <w:proofErr w:type="spellEnd"/>
      <w:r w:rsidRPr="001623CA">
        <w:t xml:space="preserve"> message, only consisting of bands included in </w:t>
      </w:r>
      <w:proofErr w:type="spellStart"/>
      <w:r w:rsidRPr="001623CA">
        <w:rPr>
          <w:i/>
        </w:rPr>
        <w:t>FreqBandList</w:t>
      </w:r>
      <w:proofErr w:type="spellEnd"/>
      <w:r w:rsidRPr="001623CA">
        <w:t xml:space="preserve">, and prioritized in the order of </w:t>
      </w:r>
      <w:proofErr w:type="spellStart"/>
      <w:r w:rsidRPr="001623CA">
        <w:rPr>
          <w:i/>
        </w:rPr>
        <w:t>Fre</w:t>
      </w:r>
      <w:r w:rsidRPr="001623CA">
        <w:rPr>
          <w:i/>
          <w:lang w:eastAsia="zh-CN"/>
        </w:rPr>
        <w:t>q</w:t>
      </w:r>
      <w:r w:rsidRPr="001623CA">
        <w:rPr>
          <w:i/>
        </w:rPr>
        <w:t>BandList</w:t>
      </w:r>
      <w:proofErr w:type="spellEnd"/>
      <w:r w:rsidRPr="001623CA">
        <w:t>, (i.e. first include remaining band combinations containing the first-listed band, then include remaining band combinations containing the second-listed band, and so on);</w:t>
      </w:r>
    </w:p>
    <w:p w14:paraId="434C831E" w14:textId="77777777" w:rsidR="000637D4" w:rsidRPr="001623CA" w:rsidRDefault="000637D4" w:rsidP="000637D4">
      <w:pPr>
        <w:pStyle w:val="B2"/>
      </w:pPr>
      <w:r w:rsidRPr="001623CA">
        <w:t>2&gt;</w:t>
      </w:r>
      <w:r w:rsidRPr="001623CA">
        <w:tab/>
        <w:t>for each band combination included in the candidate list:</w:t>
      </w:r>
    </w:p>
    <w:p w14:paraId="694EECBD" w14:textId="77777777" w:rsidR="000637D4" w:rsidRPr="001623CA" w:rsidRDefault="000637D4" w:rsidP="000637D4">
      <w:pPr>
        <w:pStyle w:val="B3"/>
      </w:pPr>
      <w:r w:rsidRPr="001623CA">
        <w:t>3&gt;</w:t>
      </w:r>
      <w:r w:rsidRPr="001623CA">
        <w:tab/>
        <w:t>if it is regarded as a fallback band combination with the same capabilities of another band combination included in the list of candidates as specified in TS 38.306 [xx]:</w:t>
      </w:r>
    </w:p>
    <w:p w14:paraId="13DCFC82" w14:textId="77777777" w:rsidR="000637D4" w:rsidRPr="001623CA" w:rsidRDefault="000637D4" w:rsidP="000637D4">
      <w:pPr>
        <w:pStyle w:val="B4"/>
      </w:pPr>
      <w:r w:rsidRPr="001623CA">
        <w:t>4&gt;</w:t>
      </w:r>
      <w:r w:rsidRPr="001623CA">
        <w:tab/>
        <w:t>remove the band combination from the list of candidates;</w:t>
      </w:r>
    </w:p>
    <w:p w14:paraId="1FCFC5A5" w14:textId="77777777" w:rsidR="000637D4" w:rsidRPr="001623CA" w:rsidRDefault="000637D4" w:rsidP="000637D4">
      <w:pPr>
        <w:pStyle w:val="B2"/>
      </w:pPr>
      <w:r w:rsidRPr="001623CA">
        <w:t>2&gt;</w:t>
      </w:r>
      <w:r w:rsidRPr="001623CA">
        <w:tab/>
        <w:t xml:space="preserve">include all band combinations in the candidate list into </w:t>
      </w:r>
      <w:r w:rsidRPr="001623CA">
        <w:rPr>
          <w:i/>
        </w:rPr>
        <w:t>supportedBandCombination</w:t>
      </w:r>
      <w:r w:rsidRPr="001623CA">
        <w:t>;</w:t>
      </w:r>
    </w:p>
    <w:p w14:paraId="00DE0A2F" w14:textId="77777777" w:rsidR="000637D4" w:rsidRPr="001623CA" w:rsidRDefault="000637D4" w:rsidP="000637D4">
      <w:pPr>
        <w:pStyle w:val="B2"/>
      </w:pPr>
      <w:r w:rsidRPr="001623CA">
        <w:t>2&gt;</w:t>
      </w:r>
      <w:r w:rsidRPr="001623CA">
        <w:tab/>
        <w:t xml:space="preserve">include the received </w:t>
      </w:r>
      <w:proofErr w:type="spellStart"/>
      <w:r w:rsidRPr="001623CA">
        <w:rPr>
          <w:i/>
        </w:rPr>
        <w:t>FreqBandList</w:t>
      </w:r>
      <w:proofErr w:type="spellEnd"/>
      <w:r w:rsidRPr="001623CA">
        <w:t xml:space="preserve"> in the field </w:t>
      </w:r>
      <w:proofErr w:type="spellStart"/>
      <w:r w:rsidRPr="00025103">
        <w:rPr>
          <w:i/>
        </w:rPr>
        <w:t>appliedFreqBandListFilter</w:t>
      </w:r>
      <w:proofErr w:type="spellEnd"/>
      <w:r w:rsidRPr="001623CA">
        <w:t xml:space="preserve"> of the requested UE capability;</w:t>
      </w:r>
    </w:p>
    <w:p w14:paraId="61396C3D" w14:textId="77777777" w:rsidR="000637D4" w:rsidRPr="001623CA" w:rsidRDefault="000637D4" w:rsidP="000637D4">
      <w:pPr>
        <w:pStyle w:val="B1"/>
      </w:pPr>
      <w:r w:rsidRPr="001623CA">
        <w:t>1&gt;</w:t>
      </w:r>
      <w:r w:rsidRPr="001623CA">
        <w:tab/>
        <w:t>else:</w:t>
      </w:r>
    </w:p>
    <w:p w14:paraId="72FA3EB8" w14:textId="77777777" w:rsidR="000637D4" w:rsidRPr="001623CA" w:rsidRDefault="000637D4" w:rsidP="000637D4">
      <w:pPr>
        <w:pStyle w:val="B2"/>
      </w:pPr>
      <w:r w:rsidRPr="001623CA">
        <w:t>2&gt; include all band combinations supported by the UE into</w:t>
      </w:r>
      <w:r w:rsidRPr="001623CA">
        <w:rPr>
          <w:i/>
        </w:rPr>
        <w:t xml:space="preserve"> supportedBandCombination, </w:t>
      </w:r>
      <w:r w:rsidRPr="001623CA">
        <w:t>excluding fallback band combinations with the same capabilities of another band combination included in the list of band combinations supported by the UE;</w:t>
      </w:r>
    </w:p>
    <w:p w14:paraId="054506FE" w14:textId="77777777" w:rsidR="000637D4" w:rsidRPr="001623CA" w:rsidRDefault="000637D4" w:rsidP="000637D4">
      <w:pPr>
        <w:pStyle w:val="B1"/>
      </w:pPr>
      <w:r w:rsidRPr="001623CA">
        <w:t>1&gt;</w:t>
      </w:r>
      <w:r w:rsidRPr="001623CA">
        <w:tab/>
        <w:t xml:space="preserve">if the requested </w:t>
      </w:r>
      <w:r w:rsidRPr="001623CA">
        <w:rPr>
          <w:i/>
        </w:rPr>
        <w:t>rat-Type</w:t>
      </w:r>
      <w:r w:rsidRPr="001623CA">
        <w:t xml:space="preserve"> is </w:t>
      </w:r>
      <w:r w:rsidRPr="001623CA">
        <w:rPr>
          <w:i/>
        </w:rPr>
        <w:t>nr</w:t>
      </w:r>
      <w:r w:rsidRPr="001623CA">
        <w:t>:</w:t>
      </w:r>
    </w:p>
    <w:p w14:paraId="4429F259" w14:textId="77777777" w:rsidR="000637D4" w:rsidRPr="001623CA" w:rsidRDefault="000637D4" w:rsidP="000637D4">
      <w:pPr>
        <w:pStyle w:val="B2"/>
      </w:pPr>
      <w:r w:rsidRPr="001623CA">
        <w:t>2&gt;</w:t>
      </w:r>
      <w:r w:rsidRPr="001623CA">
        <w:tab/>
        <w:t xml:space="preserve">include the </w:t>
      </w:r>
      <w:proofErr w:type="spellStart"/>
      <w:r w:rsidRPr="001623CA">
        <w:rPr>
          <w:i/>
        </w:rPr>
        <w:t>featureSets</w:t>
      </w:r>
      <w:proofErr w:type="spellEnd"/>
      <w:r w:rsidRPr="001623CA">
        <w:t xml:space="preserve"> for the </w:t>
      </w:r>
      <w:proofErr w:type="spellStart"/>
      <w:r w:rsidRPr="001623CA">
        <w:rPr>
          <w:i/>
        </w:rPr>
        <w:t>supportedBandCombinations</w:t>
      </w:r>
      <w:proofErr w:type="spellEnd"/>
      <w:r w:rsidRPr="001623CA">
        <w:t xml:space="preserve"> included above;</w:t>
      </w:r>
    </w:p>
    <w:p w14:paraId="18432364" w14:textId="77777777" w:rsidR="000637D4" w:rsidRPr="001623CA" w:rsidRDefault="000637D4" w:rsidP="000637D4">
      <w:pPr>
        <w:pStyle w:val="B2"/>
      </w:pPr>
      <w:r w:rsidRPr="001623CA">
        <w:t>2&gt;</w:t>
      </w:r>
      <w:r w:rsidRPr="001623CA">
        <w:tab/>
        <w:t xml:space="preserve">include the </w:t>
      </w:r>
      <w:r w:rsidRPr="001623CA">
        <w:rPr>
          <w:i/>
        </w:rPr>
        <w:t>featureSetCombinations</w:t>
      </w:r>
      <w:r w:rsidRPr="001623CA">
        <w:t xml:space="preserve"> corresponding to the </w:t>
      </w:r>
      <w:proofErr w:type="spellStart"/>
      <w:r w:rsidRPr="001623CA">
        <w:rPr>
          <w:i/>
        </w:rPr>
        <w:t>supportedBandCombinations</w:t>
      </w:r>
      <w:proofErr w:type="spellEnd"/>
      <w:r w:rsidRPr="001623CA">
        <w:t xml:space="preserve"> and for the </w:t>
      </w:r>
      <w:proofErr w:type="spellStart"/>
      <w:r w:rsidRPr="001623CA">
        <w:rPr>
          <w:i/>
        </w:rPr>
        <w:t>featureSets</w:t>
      </w:r>
      <w:proofErr w:type="spellEnd"/>
      <w:r w:rsidRPr="001623CA">
        <w:t xml:space="preserve"> included above;</w:t>
      </w:r>
    </w:p>
    <w:p w14:paraId="62B16BBF" w14:textId="77777777" w:rsidR="000637D4" w:rsidRPr="001623CA" w:rsidRDefault="000637D4" w:rsidP="000637D4">
      <w:pPr>
        <w:pStyle w:val="B1"/>
      </w:pPr>
      <w:r w:rsidRPr="001623CA">
        <w:t>1&gt;</w:t>
      </w:r>
      <w:r w:rsidRPr="001623CA">
        <w:tab/>
        <w:t xml:space="preserve">if the requested </w:t>
      </w:r>
      <w:r w:rsidRPr="001623CA">
        <w:rPr>
          <w:i/>
        </w:rPr>
        <w:t>rat-Type</w:t>
      </w:r>
      <w:r w:rsidRPr="001623CA">
        <w:t xml:space="preserve"> is </w:t>
      </w:r>
      <w:proofErr w:type="spellStart"/>
      <w:r w:rsidRPr="001623CA">
        <w:rPr>
          <w:i/>
        </w:rPr>
        <w:t>eutra</w:t>
      </w:r>
      <w:proofErr w:type="spellEnd"/>
      <w:r w:rsidRPr="001623CA">
        <w:rPr>
          <w:i/>
        </w:rPr>
        <w:t>-nr</w:t>
      </w:r>
      <w:r w:rsidRPr="001623CA">
        <w:t>:</w:t>
      </w:r>
    </w:p>
    <w:p w14:paraId="4B7F75F9" w14:textId="77777777" w:rsidR="000637D4" w:rsidRPr="001623CA" w:rsidRDefault="000637D4" w:rsidP="000637D4">
      <w:pPr>
        <w:pStyle w:val="B2"/>
      </w:pPr>
      <w:r w:rsidRPr="001623CA">
        <w:t>2&gt;</w:t>
      </w:r>
      <w:r w:rsidRPr="001623CA">
        <w:tab/>
        <w:t xml:space="preserve">include the </w:t>
      </w:r>
      <w:r w:rsidRPr="001623CA">
        <w:rPr>
          <w:i/>
        </w:rPr>
        <w:t>featureSetCombinations</w:t>
      </w:r>
      <w:r w:rsidRPr="001623CA">
        <w:t xml:space="preserve"> corresponding to the </w:t>
      </w:r>
      <w:proofErr w:type="spellStart"/>
      <w:r w:rsidRPr="001623CA">
        <w:rPr>
          <w:i/>
        </w:rPr>
        <w:t>supportedBandCombinations</w:t>
      </w:r>
      <w:proofErr w:type="spellEnd"/>
      <w:r w:rsidRPr="001623CA">
        <w:t xml:space="preserve"> included above and to the </w:t>
      </w:r>
      <w:proofErr w:type="spellStart"/>
      <w:r w:rsidRPr="001623CA">
        <w:rPr>
          <w:i/>
        </w:rPr>
        <w:t>featureSets</w:t>
      </w:r>
      <w:proofErr w:type="spellEnd"/>
      <w:r w:rsidRPr="001623CA">
        <w:t xml:space="preserve"> included in a corresponding capability request for </w:t>
      </w:r>
      <w:r w:rsidRPr="001623CA">
        <w:rPr>
          <w:i/>
        </w:rPr>
        <w:t>rat-Type</w:t>
      </w:r>
      <w:r w:rsidRPr="001623CA">
        <w:t xml:space="preserve"> set to </w:t>
      </w:r>
      <w:r w:rsidRPr="001623CA">
        <w:rPr>
          <w:i/>
        </w:rPr>
        <w:t>nr</w:t>
      </w:r>
      <w:r w:rsidRPr="001623CA">
        <w:t>.</w:t>
      </w:r>
    </w:p>
    <w:p w14:paraId="73DDA766" w14:textId="77777777" w:rsidR="000637D4" w:rsidRPr="001623CA" w:rsidRDefault="000637D4" w:rsidP="000637D4">
      <w:pPr>
        <w:pStyle w:val="NO"/>
      </w:pPr>
      <w:r w:rsidRPr="001623CA">
        <w:t>NOTE:</w:t>
      </w:r>
      <w:r w:rsidRPr="001623CA">
        <w:tab/>
        <w:t xml:space="preserve">For EN-DC, the network needs the capabilities for RAT types </w:t>
      </w:r>
      <w:r w:rsidRPr="001623CA">
        <w:rPr>
          <w:i/>
        </w:rPr>
        <w:t>nr</w:t>
      </w:r>
      <w:r w:rsidRPr="001623CA">
        <w:t xml:space="preserve"> and </w:t>
      </w:r>
      <w:proofErr w:type="spellStart"/>
      <w:r w:rsidRPr="001623CA">
        <w:rPr>
          <w:i/>
        </w:rPr>
        <w:t>eutra</w:t>
      </w:r>
      <w:proofErr w:type="spellEnd"/>
      <w:r w:rsidRPr="001623CA">
        <w:rPr>
          <w:i/>
        </w:rPr>
        <w:t>-nr</w:t>
      </w:r>
      <w:r w:rsidRPr="001623CA">
        <w:t xml:space="preserve"> and it uses the </w:t>
      </w:r>
      <w:proofErr w:type="spellStart"/>
      <w:r w:rsidRPr="001623CA">
        <w:rPr>
          <w:i/>
        </w:rPr>
        <w:t>featureSets</w:t>
      </w:r>
      <w:proofErr w:type="spellEnd"/>
      <w:r w:rsidRPr="001623CA">
        <w:t xml:space="preserve"> in the </w:t>
      </w:r>
      <w:r w:rsidRPr="001623CA">
        <w:rPr>
          <w:i/>
        </w:rPr>
        <w:t>UE-NR-Capabilities</w:t>
      </w:r>
      <w:r w:rsidRPr="001623CA">
        <w:t xml:space="preserve"> together with the </w:t>
      </w:r>
      <w:r w:rsidRPr="001623CA">
        <w:rPr>
          <w:i/>
        </w:rPr>
        <w:t>featureSetCombinations</w:t>
      </w:r>
      <w:r w:rsidRPr="001623CA">
        <w:t xml:space="preserve"> in the </w:t>
      </w:r>
      <w:r w:rsidRPr="001623CA">
        <w:rPr>
          <w:i/>
        </w:rPr>
        <w:t>UE-</w:t>
      </w:r>
      <w:proofErr w:type="spellStart"/>
      <w:r w:rsidRPr="001623CA">
        <w:rPr>
          <w:i/>
        </w:rPr>
        <w:t>MRDC</w:t>
      </w:r>
      <w:proofErr w:type="spellEnd"/>
      <w:r w:rsidRPr="001623CA">
        <w:rPr>
          <w:i/>
        </w:rPr>
        <w:t>-Capabilities</w:t>
      </w:r>
      <w:r w:rsidRPr="001623CA">
        <w:t xml:space="preserve"> to determine the UE capabilities for the supported </w:t>
      </w:r>
      <w:proofErr w:type="spellStart"/>
      <w:r w:rsidRPr="001623CA">
        <w:t>MRDC</w:t>
      </w:r>
      <w:proofErr w:type="spellEnd"/>
      <w:r w:rsidRPr="001623CA">
        <w:t xml:space="preserve"> band combinations. Hence, the IDs used in the </w:t>
      </w:r>
      <w:proofErr w:type="spellStart"/>
      <w:r w:rsidRPr="001623CA">
        <w:rPr>
          <w:i/>
        </w:rPr>
        <w:t>featureSets</w:t>
      </w:r>
      <w:proofErr w:type="spellEnd"/>
      <w:r w:rsidRPr="001623CA">
        <w:t xml:space="preserve"> must match to the IDs referred to in </w:t>
      </w:r>
      <w:r w:rsidRPr="001623CA">
        <w:rPr>
          <w:i/>
        </w:rPr>
        <w:t>featureSetCombinations</w:t>
      </w:r>
      <w:r w:rsidRPr="001623CA">
        <w:t xml:space="preserve">. </w:t>
      </w:r>
    </w:p>
    <w:p w14:paraId="7DFFB7E2" w14:textId="77777777" w:rsidR="003A7EF3" w:rsidRPr="00CE0424" w:rsidRDefault="003A7EF3" w:rsidP="00CE0424">
      <w:pPr>
        <w:pStyle w:val="BodyText"/>
      </w:pPr>
      <w:bookmarkStart w:id="28" w:name="_In-sequence_SDU_delivery"/>
      <w:bookmarkEnd w:id="28"/>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0C6A2" w14:textId="77777777" w:rsidR="00A25287" w:rsidRDefault="00A25287">
      <w:r>
        <w:separator/>
      </w:r>
    </w:p>
  </w:endnote>
  <w:endnote w:type="continuationSeparator" w:id="0">
    <w:p w14:paraId="49D110B0" w14:textId="77777777" w:rsidR="00A25287" w:rsidRDefault="00A2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38DE4" w14:textId="77777777" w:rsidR="00A25287" w:rsidRDefault="00A252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782DE" w14:textId="77777777" w:rsidR="00A25287" w:rsidRDefault="00A25287">
      <w:r>
        <w:separator/>
      </w:r>
    </w:p>
  </w:footnote>
  <w:footnote w:type="continuationSeparator" w:id="0">
    <w:p w14:paraId="6DAC3FA6" w14:textId="77777777" w:rsidR="00A25287" w:rsidRDefault="00A25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84565" w14:textId="77777777" w:rsidR="00A25287" w:rsidRDefault="00A252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563132"/>
    <w:multiLevelType w:val="hybridMultilevel"/>
    <w:tmpl w:val="95068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BB"/>
    <w:rsid w:val="000006E1"/>
    <w:rsid w:val="00002A37"/>
    <w:rsid w:val="0000564C"/>
    <w:rsid w:val="000057B9"/>
    <w:rsid w:val="00006446"/>
    <w:rsid w:val="00006611"/>
    <w:rsid w:val="00006896"/>
    <w:rsid w:val="00007CDC"/>
    <w:rsid w:val="00011B28"/>
    <w:rsid w:val="00015D15"/>
    <w:rsid w:val="00020EE0"/>
    <w:rsid w:val="0002564D"/>
    <w:rsid w:val="00025ECA"/>
    <w:rsid w:val="000325B8"/>
    <w:rsid w:val="00034C15"/>
    <w:rsid w:val="00036BA1"/>
    <w:rsid w:val="000422E2"/>
    <w:rsid w:val="00042F22"/>
    <w:rsid w:val="000444EF"/>
    <w:rsid w:val="00052A07"/>
    <w:rsid w:val="000534E3"/>
    <w:rsid w:val="0005606A"/>
    <w:rsid w:val="00057117"/>
    <w:rsid w:val="000616E7"/>
    <w:rsid w:val="000637D4"/>
    <w:rsid w:val="0006487E"/>
    <w:rsid w:val="00065A3E"/>
    <w:rsid w:val="00065E1A"/>
    <w:rsid w:val="00077E5F"/>
    <w:rsid w:val="0008036A"/>
    <w:rsid w:val="00081AE6"/>
    <w:rsid w:val="000855EB"/>
    <w:rsid w:val="00085B52"/>
    <w:rsid w:val="000866F2"/>
    <w:rsid w:val="0009009F"/>
    <w:rsid w:val="00091557"/>
    <w:rsid w:val="000924C1"/>
    <w:rsid w:val="000924F0"/>
    <w:rsid w:val="00093474"/>
    <w:rsid w:val="0009510F"/>
    <w:rsid w:val="000A004B"/>
    <w:rsid w:val="000A17A8"/>
    <w:rsid w:val="000A1B7B"/>
    <w:rsid w:val="000A56F2"/>
    <w:rsid w:val="000B0EBC"/>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2AF4"/>
    <w:rsid w:val="001A6173"/>
    <w:rsid w:val="001A6CBA"/>
    <w:rsid w:val="001B0D97"/>
    <w:rsid w:val="001B5A5D"/>
    <w:rsid w:val="001C1CE5"/>
    <w:rsid w:val="001C3D2A"/>
    <w:rsid w:val="001D51BA"/>
    <w:rsid w:val="001D53E7"/>
    <w:rsid w:val="001D578D"/>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66E"/>
    <w:rsid w:val="00230156"/>
    <w:rsid w:val="00230765"/>
    <w:rsid w:val="00230D18"/>
    <w:rsid w:val="002319E4"/>
    <w:rsid w:val="00235632"/>
    <w:rsid w:val="00235872"/>
    <w:rsid w:val="00241559"/>
    <w:rsid w:val="002435B3"/>
    <w:rsid w:val="002458EB"/>
    <w:rsid w:val="002500C8"/>
    <w:rsid w:val="00257543"/>
    <w:rsid w:val="002617E7"/>
    <w:rsid w:val="00262450"/>
    <w:rsid w:val="00264228"/>
    <w:rsid w:val="00264334"/>
    <w:rsid w:val="0026473E"/>
    <w:rsid w:val="00266214"/>
    <w:rsid w:val="00267C83"/>
    <w:rsid w:val="0027144F"/>
    <w:rsid w:val="00271813"/>
    <w:rsid w:val="00271F3A"/>
    <w:rsid w:val="00273278"/>
    <w:rsid w:val="002737F4"/>
    <w:rsid w:val="00275808"/>
    <w:rsid w:val="002805F5"/>
    <w:rsid w:val="00280751"/>
    <w:rsid w:val="0028280A"/>
    <w:rsid w:val="00286ACD"/>
    <w:rsid w:val="00287838"/>
    <w:rsid w:val="002907B5"/>
    <w:rsid w:val="00292EB7"/>
    <w:rsid w:val="00296227"/>
    <w:rsid w:val="00296F44"/>
    <w:rsid w:val="0029777D"/>
    <w:rsid w:val="00297EDA"/>
    <w:rsid w:val="002A055E"/>
    <w:rsid w:val="002A1D4E"/>
    <w:rsid w:val="002A2869"/>
    <w:rsid w:val="002B24D6"/>
    <w:rsid w:val="002C41E6"/>
    <w:rsid w:val="002C6698"/>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83C"/>
    <w:rsid w:val="0034259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C9C"/>
    <w:rsid w:val="003A7EF3"/>
    <w:rsid w:val="003B159C"/>
    <w:rsid w:val="003B369F"/>
    <w:rsid w:val="003B36A3"/>
    <w:rsid w:val="003B64BB"/>
    <w:rsid w:val="003B7FE5"/>
    <w:rsid w:val="003C11C8"/>
    <w:rsid w:val="003C2702"/>
    <w:rsid w:val="003C7806"/>
    <w:rsid w:val="003D109F"/>
    <w:rsid w:val="003D15F1"/>
    <w:rsid w:val="003D2478"/>
    <w:rsid w:val="003D3C45"/>
    <w:rsid w:val="003D5B1F"/>
    <w:rsid w:val="003E15FA"/>
    <w:rsid w:val="003E53E3"/>
    <w:rsid w:val="003E55E4"/>
    <w:rsid w:val="003E573A"/>
    <w:rsid w:val="003E74E3"/>
    <w:rsid w:val="003F05C7"/>
    <w:rsid w:val="003F1CA9"/>
    <w:rsid w:val="003F2CD4"/>
    <w:rsid w:val="003F6BBE"/>
    <w:rsid w:val="004000E8"/>
    <w:rsid w:val="00402E2B"/>
    <w:rsid w:val="0040512B"/>
    <w:rsid w:val="00405CA5"/>
    <w:rsid w:val="00407CD3"/>
    <w:rsid w:val="00410134"/>
    <w:rsid w:val="00410B72"/>
    <w:rsid w:val="00410F18"/>
    <w:rsid w:val="0041263E"/>
    <w:rsid w:val="00413AAC"/>
    <w:rsid w:val="00413E92"/>
    <w:rsid w:val="00420533"/>
    <w:rsid w:val="00421105"/>
    <w:rsid w:val="00422AA4"/>
    <w:rsid w:val="004242F4"/>
    <w:rsid w:val="00427248"/>
    <w:rsid w:val="004368B2"/>
    <w:rsid w:val="00437447"/>
    <w:rsid w:val="00441A92"/>
    <w:rsid w:val="004431DC"/>
    <w:rsid w:val="00443D2B"/>
    <w:rsid w:val="00444F56"/>
    <w:rsid w:val="00446488"/>
    <w:rsid w:val="004517AA"/>
    <w:rsid w:val="00452CAC"/>
    <w:rsid w:val="00457565"/>
    <w:rsid w:val="00457B71"/>
    <w:rsid w:val="004669E2"/>
    <w:rsid w:val="00470C31"/>
    <w:rsid w:val="00471DE0"/>
    <w:rsid w:val="004730CF"/>
    <w:rsid w:val="004734D0"/>
    <w:rsid w:val="0047556B"/>
    <w:rsid w:val="00477768"/>
    <w:rsid w:val="00492BC5"/>
    <w:rsid w:val="0049485D"/>
    <w:rsid w:val="004964F1"/>
    <w:rsid w:val="004A16BC"/>
    <w:rsid w:val="004A2A7C"/>
    <w:rsid w:val="004A2B94"/>
    <w:rsid w:val="004A5006"/>
    <w:rsid w:val="004A716B"/>
    <w:rsid w:val="004B6F6A"/>
    <w:rsid w:val="004B7C0C"/>
    <w:rsid w:val="004C3898"/>
    <w:rsid w:val="004D36B1"/>
    <w:rsid w:val="004D488E"/>
    <w:rsid w:val="004D7EBD"/>
    <w:rsid w:val="004E2680"/>
    <w:rsid w:val="004E28F9"/>
    <w:rsid w:val="004E462E"/>
    <w:rsid w:val="004E56DC"/>
    <w:rsid w:val="004E7019"/>
    <w:rsid w:val="004E76F4"/>
    <w:rsid w:val="004F0B4E"/>
    <w:rsid w:val="004F0B6C"/>
    <w:rsid w:val="004F2078"/>
    <w:rsid w:val="004F4DA3"/>
    <w:rsid w:val="005035DE"/>
    <w:rsid w:val="00506557"/>
    <w:rsid w:val="0050677A"/>
    <w:rsid w:val="005108D8"/>
    <w:rsid w:val="005116F9"/>
    <w:rsid w:val="0051242A"/>
    <w:rsid w:val="00512839"/>
    <w:rsid w:val="005153A7"/>
    <w:rsid w:val="005219CF"/>
    <w:rsid w:val="00534B59"/>
    <w:rsid w:val="00536759"/>
    <w:rsid w:val="00537C62"/>
    <w:rsid w:val="00546970"/>
    <w:rsid w:val="0054773F"/>
    <w:rsid w:val="00554E19"/>
    <w:rsid w:val="0056121F"/>
    <w:rsid w:val="005714EB"/>
    <w:rsid w:val="00572505"/>
    <w:rsid w:val="00581E6F"/>
    <w:rsid w:val="00582809"/>
    <w:rsid w:val="00585D8A"/>
    <w:rsid w:val="0058798C"/>
    <w:rsid w:val="005900FA"/>
    <w:rsid w:val="005935A4"/>
    <w:rsid w:val="00594628"/>
    <w:rsid w:val="005948C2"/>
    <w:rsid w:val="00595DCA"/>
    <w:rsid w:val="005970A5"/>
    <w:rsid w:val="0059779B"/>
    <w:rsid w:val="005A0C04"/>
    <w:rsid w:val="005A209A"/>
    <w:rsid w:val="005A662D"/>
    <w:rsid w:val="005B1409"/>
    <w:rsid w:val="005B1694"/>
    <w:rsid w:val="005B1856"/>
    <w:rsid w:val="005B35D7"/>
    <w:rsid w:val="005B392A"/>
    <w:rsid w:val="005B3AA3"/>
    <w:rsid w:val="005B6F83"/>
    <w:rsid w:val="005C178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F97"/>
    <w:rsid w:val="006613A6"/>
    <w:rsid w:val="006627A2"/>
    <w:rsid w:val="006633A6"/>
    <w:rsid w:val="006634E6"/>
    <w:rsid w:val="00664434"/>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CCD"/>
    <w:rsid w:val="006B50CF"/>
    <w:rsid w:val="006C03B8"/>
    <w:rsid w:val="006C2202"/>
    <w:rsid w:val="006C5EC9"/>
    <w:rsid w:val="006C6059"/>
    <w:rsid w:val="006C7522"/>
    <w:rsid w:val="006D5E13"/>
    <w:rsid w:val="006D6F08"/>
    <w:rsid w:val="006D7EEC"/>
    <w:rsid w:val="006E062C"/>
    <w:rsid w:val="006E0C9B"/>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04"/>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65C"/>
    <w:rsid w:val="00795C92"/>
    <w:rsid w:val="00796231"/>
    <w:rsid w:val="007A1CB3"/>
    <w:rsid w:val="007A306F"/>
    <w:rsid w:val="007A43A6"/>
    <w:rsid w:val="007A58A6"/>
    <w:rsid w:val="007B3D2D"/>
    <w:rsid w:val="007B50AE"/>
    <w:rsid w:val="007B51DF"/>
    <w:rsid w:val="007C05DD"/>
    <w:rsid w:val="007C3D18"/>
    <w:rsid w:val="007C539D"/>
    <w:rsid w:val="007C60BF"/>
    <w:rsid w:val="007C6A07"/>
    <w:rsid w:val="007C75A1"/>
    <w:rsid w:val="007C77A5"/>
    <w:rsid w:val="007D04E5"/>
    <w:rsid w:val="007D5901"/>
    <w:rsid w:val="007D7526"/>
    <w:rsid w:val="007E4610"/>
    <w:rsid w:val="007E4715"/>
    <w:rsid w:val="007E505B"/>
    <w:rsid w:val="007E7091"/>
    <w:rsid w:val="00803FAE"/>
    <w:rsid w:val="0080573C"/>
    <w:rsid w:val="0080605F"/>
    <w:rsid w:val="00807786"/>
    <w:rsid w:val="00811FCB"/>
    <w:rsid w:val="008158D6"/>
    <w:rsid w:val="00817196"/>
    <w:rsid w:val="008235DB"/>
    <w:rsid w:val="008241C0"/>
    <w:rsid w:val="00824AB4"/>
    <w:rsid w:val="00825C42"/>
    <w:rsid w:val="00825D25"/>
    <w:rsid w:val="00827D6F"/>
    <w:rsid w:val="008376AC"/>
    <w:rsid w:val="0084372E"/>
    <w:rsid w:val="008444E8"/>
    <w:rsid w:val="00844E80"/>
    <w:rsid w:val="00846FE7"/>
    <w:rsid w:val="00851B3D"/>
    <w:rsid w:val="00852A33"/>
    <w:rsid w:val="00854ABB"/>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35E"/>
    <w:rsid w:val="008E065E"/>
    <w:rsid w:val="008E0927"/>
    <w:rsid w:val="008E1909"/>
    <w:rsid w:val="008E284F"/>
    <w:rsid w:val="008E4E4F"/>
    <w:rsid w:val="008F1EAB"/>
    <w:rsid w:val="008F2FF4"/>
    <w:rsid w:val="008F33DC"/>
    <w:rsid w:val="008F477F"/>
    <w:rsid w:val="00902350"/>
    <w:rsid w:val="0090336B"/>
    <w:rsid w:val="009049B3"/>
    <w:rsid w:val="009053AA"/>
    <w:rsid w:val="00906939"/>
    <w:rsid w:val="00910B7D"/>
    <w:rsid w:val="00911DFB"/>
    <w:rsid w:val="009139D9"/>
    <w:rsid w:val="00914AD8"/>
    <w:rsid w:val="00914CB1"/>
    <w:rsid w:val="00916079"/>
    <w:rsid w:val="00917CE9"/>
    <w:rsid w:val="00920BF2"/>
    <w:rsid w:val="00922010"/>
    <w:rsid w:val="0093086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5337"/>
    <w:rsid w:val="00A13E54"/>
    <w:rsid w:val="00A17F63"/>
    <w:rsid w:val="00A2193B"/>
    <w:rsid w:val="00A2351A"/>
    <w:rsid w:val="00A25287"/>
    <w:rsid w:val="00A264A9"/>
    <w:rsid w:val="00A26DCF"/>
    <w:rsid w:val="00A27785"/>
    <w:rsid w:val="00A30187"/>
    <w:rsid w:val="00A3448A"/>
    <w:rsid w:val="00A36297"/>
    <w:rsid w:val="00A41AEF"/>
    <w:rsid w:val="00A41E2B"/>
    <w:rsid w:val="00A45B74"/>
    <w:rsid w:val="00A52E1D"/>
    <w:rsid w:val="00A61499"/>
    <w:rsid w:val="00A62A77"/>
    <w:rsid w:val="00A63483"/>
    <w:rsid w:val="00A657D7"/>
    <w:rsid w:val="00A660AC"/>
    <w:rsid w:val="00A67E6C"/>
    <w:rsid w:val="00A71B99"/>
    <w:rsid w:val="00A739D0"/>
    <w:rsid w:val="00A761D4"/>
    <w:rsid w:val="00A77EC4"/>
    <w:rsid w:val="00A802F3"/>
    <w:rsid w:val="00A92879"/>
    <w:rsid w:val="00A9442A"/>
    <w:rsid w:val="00A967A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470"/>
    <w:rsid w:val="00AE0764"/>
    <w:rsid w:val="00AE27AC"/>
    <w:rsid w:val="00AE40E0"/>
    <w:rsid w:val="00AE4DBA"/>
    <w:rsid w:val="00AE4F07"/>
    <w:rsid w:val="00AF1C5D"/>
    <w:rsid w:val="00AF42D7"/>
    <w:rsid w:val="00B0006E"/>
    <w:rsid w:val="00B006FE"/>
    <w:rsid w:val="00B007CB"/>
    <w:rsid w:val="00B02AA9"/>
    <w:rsid w:val="00B02FA3"/>
    <w:rsid w:val="00B05084"/>
    <w:rsid w:val="00B157F9"/>
    <w:rsid w:val="00B1663A"/>
    <w:rsid w:val="00B20256"/>
    <w:rsid w:val="00B20D09"/>
    <w:rsid w:val="00B2220B"/>
    <w:rsid w:val="00B2763F"/>
    <w:rsid w:val="00B27AAC"/>
    <w:rsid w:val="00B30929"/>
    <w:rsid w:val="00B372AA"/>
    <w:rsid w:val="00B40445"/>
    <w:rsid w:val="00B409E0"/>
    <w:rsid w:val="00B41888"/>
    <w:rsid w:val="00B45A52"/>
    <w:rsid w:val="00B46175"/>
    <w:rsid w:val="00B548B7"/>
    <w:rsid w:val="00B54FC9"/>
    <w:rsid w:val="00B664C7"/>
    <w:rsid w:val="00B739F6"/>
    <w:rsid w:val="00B7495A"/>
    <w:rsid w:val="00B81A6C"/>
    <w:rsid w:val="00B85DE5"/>
    <w:rsid w:val="00B90F73"/>
    <w:rsid w:val="00B93B59"/>
    <w:rsid w:val="00B9406A"/>
    <w:rsid w:val="00BA2280"/>
    <w:rsid w:val="00BA290E"/>
    <w:rsid w:val="00BA2A08"/>
    <w:rsid w:val="00BA56D2"/>
    <w:rsid w:val="00BA76E0"/>
    <w:rsid w:val="00BB2A25"/>
    <w:rsid w:val="00BB50DA"/>
    <w:rsid w:val="00BB51E9"/>
    <w:rsid w:val="00BC0FDC"/>
    <w:rsid w:val="00BC19DB"/>
    <w:rsid w:val="00BC3053"/>
    <w:rsid w:val="00BC4D2E"/>
    <w:rsid w:val="00BD11EB"/>
    <w:rsid w:val="00BD48AC"/>
    <w:rsid w:val="00BD5804"/>
    <w:rsid w:val="00BD5F1A"/>
    <w:rsid w:val="00BE1234"/>
    <w:rsid w:val="00BE2FA6"/>
    <w:rsid w:val="00BE333F"/>
    <w:rsid w:val="00BE594E"/>
    <w:rsid w:val="00BE7406"/>
    <w:rsid w:val="00BE7603"/>
    <w:rsid w:val="00BF3279"/>
    <w:rsid w:val="00BF33DF"/>
    <w:rsid w:val="00BF74C7"/>
    <w:rsid w:val="00C015F1"/>
    <w:rsid w:val="00C01F33"/>
    <w:rsid w:val="00C02CC6"/>
    <w:rsid w:val="00C040F7"/>
    <w:rsid w:val="00C044AB"/>
    <w:rsid w:val="00C05706"/>
    <w:rsid w:val="00C07377"/>
    <w:rsid w:val="00C07CBA"/>
    <w:rsid w:val="00C10478"/>
    <w:rsid w:val="00C12107"/>
    <w:rsid w:val="00C14D4B"/>
    <w:rsid w:val="00C154BB"/>
    <w:rsid w:val="00C25C64"/>
    <w:rsid w:val="00C279B5"/>
    <w:rsid w:val="00C27C45"/>
    <w:rsid w:val="00C3719D"/>
    <w:rsid w:val="00C37CB2"/>
    <w:rsid w:val="00C473A5"/>
    <w:rsid w:val="00C54995"/>
    <w:rsid w:val="00C54D41"/>
    <w:rsid w:val="00C56309"/>
    <w:rsid w:val="00C60783"/>
    <w:rsid w:val="00C64672"/>
    <w:rsid w:val="00C70697"/>
    <w:rsid w:val="00C72093"/>
    <w:rsid w:val="00C72EF4"/>
    <w:rsid w:val="00C744FE"/>
    <w:rsid w:val="00C75D2F"/>
    <w:rsid w:val="00C767BE"/>
    <w:rsid w:val="00C76E3C"/>
    <w:rsid w:val="00C81568"/>
    <w:rsid w:val="00C9027A"/>
    <w:rsid w:val="00C9068E"/>
    <w:rsid w:val="00C915D8"/>
    <w:rsid w:val="00C93814"/>
    <w:rsid w:val="00C93C4B"/>
    <w:rsid w:val="00C944AB"/>
    <w:rsid w:val="00C95B40"/>
    <w:rsid w:val="00CA1ED8"/>
    <w:rsid w:val="00CB1F63"/>
    <w:rsid w:val="00CB2619"/>
    <w:rsid w:val="00CB7170"/>
    <w:rsid w:val="00CC040E"/>
    <w:rsid w:val="00CC111F"/>
    <w:rsid w:val="00CC2011"/>
    <w:rsid w:val="00CC3EA0"/>
    <w:rsid w:val="00CC7B45"/>
    <w:rsid w:val="00CD1188"/>
    <w:rsid w:val="00CD2ED1"/>
    <w:rsid w:val="00CD337B"/>
    <w:rsid w:val="00CE0424"/>
    <w:rsid w:val="00CE6E18"/>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D8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15AC"/>
    <w:rsid w:val="00DA305E"/>
    <w:rsid w:val="00DA50D7"/>
    <w:rsid w:val="00DA5417"/>
    <w:rsid w:val="00DA56E8"/>
    <w:rsid w:val="00DA6819"/>
    <w:rsid w:val="00DA7AA5"/>
    <w:rsid w:val="00DB0A9F"/>
    <w:rsid w:val="00DB377D"/>
    <w:rsid w:val="00DB3BC1"/>
    <w:rsid w:val="00DC2D36"/>
    <w:rsid w:val="00DC53EF"/>
    <w:rsid w:val="00DD56FB"/>
    <w:rsid w:val="00DE5608"/>
    <w:rsid w:val="00DE58D0"/>
    <w:rsid w:val="00DE654F"/>
    <w:rsid w:val="00DF0B6E"/>
    <w:rsid w:val="00DF15E0"/>
    <w:rsid w:val="00DF37A0"/>
    <w:rsid w:val="00DF4310"/>
    <w:rsid w:val="00E110E7"/>
    <w:rsid w:val="00E11B20"/>
    <w:rsid w:val="00E17FA2"/>
    <w:rsid w:val="00E22330"/>
    <w:rsid w:val="00E268FD"/>
    <w:rsid w:val="00E30B5A"/>
    <w:rsid w:val="00E3123D"/>
    <w:rsid w:val="00E31461"/>
    <w:rsid w:val="00E31D43"/>
    <w:rsid w:val="00E32608"/>
    <w:rsid w:val="00E33ABF"/>
    <w:rsid w:val="00E34188"/>
    <w:rsid w:val="00E34B6E"/>
    <w:rsid w:val="00E35559"/>
    <w:rsid w:val="00E3723A"/>
    <w:rsid w:val="00E37860"/>
    <w:rsid w:val="00E446F1"/>
    <w:rsid w:val="00E46886"/>
    <w:rsid w:val="00E47AEF"/>
    <w:rsid w:val="00E50043"/>
    <w:rsid w:val="00E53B75"/>
    <w:rsid w:val="00E54E3B"/>
    <w:rsid w:val="00E57565"/>
    <w:rsid w:val="00E63838"/>
    <w:rsid w:val="00E64434"/>
    <w:rsid w:val="00E65C98"/>
    <w:rsid w:val="00E67C46"/>
    <w:rsid w:val="00E67C51"/>
    <w:rsid w:val="00E72EFC"/>
    <w:rsid w:val="00E74708"/>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44D3"/>
    <w:rsid w:val="00EF5787"/>
    <w:rsid w:val="00EF60D0"/>
    <w:rsid w:val="00F0528D"/>
    <w:rsid w:val="00F05672"/>
    <w:rsid w:val="00F06C67"/>
    <w:rsid w:val="00F06DFD"/>
    <w:rsid w:val="00F071D1"/>
    <w:rsid w:val="00F07533"/>
    <w:rsid w:val="00F10629"/>
    <w:rsid w:val="00F15FA5"/>
    <w:rsid w:val="00F209B7"/>
    <w:rsid w:val="00F2376F"/>
    <w:rsid w:val="00F243D8"/>
    <w:rsid w:val="00F30828"/>
    <w:rsid w:val="00F313D6"/>
    <w:rsid w:val="00F40F0C"/>
    <w:rsid w:val="00F45FE4"/>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F98"/>
    <w:rsid w:val="00FB3624"/>
    <w:rsid w:val="00FB39C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B815B64"/>
  <w15:chartTrackingRefBased/>
  <w15:docId w15:val="{8A4B8CF2-E48C-44C6-AD39-99C9997B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4CC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B4C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B4CCD"/>
    <w:pPr>
      <w:pBdr>
        <w:top w:val="none" w:sz="0" w:space="0" w:color="auto"/>
      </w:pBdr>
      <w:spacing w:before="180"/>
      <w:outlineLvl w:val="1"/>
    </w:pPr>
    <w:rPr>
      <w:sz w:val="32"/>
    </w:rPr>
  </w:style>
  <w:style w:type="paragraph" w:styleId="Heading3">
    <w:name w:val="heading 3"/>
    <w:basedOn w:val="Heading2"/>
    <w:next w:val="Normal"/>
    <w:link w:val="Heading3Char"/>
    <w:qFormat/>
    <w:rsid w:val="006B4CCD"/>
    <w:pPr>
      <w:spacing w:before="120"/>
      <w:outlineLvl w:val="2"/>
    </w:pPr>
    <w:rPr>
      <w:sz w:val="28"/>
    </w:rPr>
  </w:style>
  <w:style w:type="paragraph" w:styleId="Heading4">
    <w:name w:val="heading 4"/>
    <w:basedOn w:val="Heading3"/>
    <w:next w:val="Normal"/>
    <w:link w:val="Heading4Char"/>
    <w:qFormat/>
    <w:rsid w:val="006B4CCD"/>
    <w:pPr>
      <w:ind w:left="1418" w:hanging="1418"/>
      <w:outlineLvl w:val="3"/>
    </w:pPr>
    <w:rPr>
      <w:sz w:val="24"/>
    </w:rPr>
  </w:style>
  <w:style w:type="paragraph" w:styleId="Heading5">
    <w:name w:val="heading 5"/>
    <w:basedOn w:val="Heading4"/>
    <w:next w:val="Normal"/>
    <w:link w:val="Heading5Char"/>
    <w:qFormat/>
    <w:rsid w:val="006B4CCD"/>
    <w:pPr>
      <w:ind w:left="1701" w:hanging="1701"/>
      <w:outlineLvl w:val="4"/>
    </w:pPr>
    <w:rPr>
      <w:sz w:val="22"/>
    </w:rPr>
  </w:style>
  <w:style w:type="paragraph" w:styleId="Heading6">
    <w:name w:val="heading 6"/>
    <w:basedOn w:val="H6"/>
    <w:next w:val="Normal"/>
    <w:link w:val="Heading6Char"/>
    <w:qFormat/>
    <w:rsid w:val="006B4CCD"/>
    <w:pPr>
      <w:outlineLvl w:val="5"/>
    </w:pPr>
  </w:style>
  <w:style w:type="paragraph" w:styleId="Heading7">
    <w:name w:val="heading 7"/>
    <w:basedOn w:val="H6"/>
    <w:next w:val="Normal"/>
    <w:link w:val="Heading7Char"/>
    <w:qFormat/>
    <w:rsid w:val="006B4CCD"/>
    <w:pPr>
      <w:outlineLvl w:val="6"/>
    </w:pPr>
  </w:style>
  <w:style w:type="paragraph" w:styleId="Heading8">
    <w:name w:val="heading 8"/>
    <w:basedOn w:val="Heading1"/>
    <w:next w:val="Normal"/>
    <w:link w:val="Heading8Char"/>
    <w:qFormat/>
    <w:rsid w:val="006B4CCD"/>
    <w:pPr>
      <w:ind w:left="0" w:firstLine="0"/>
      <w:outlineLvl w:val="7"/>
    </w:pPr>
  </w:style>
  <w:style w:type="paragraph" w:styleId="Heading9">
    <w:name w:val="heading 9"/>
    <w:basedOn w:val="Heading8"/>
    <w:next w:val="Normal"/>
    <w:link w:val="Heading9Char"/>
    <w:qFormat/>
    <w:rsid w:val="006B4CCD"/>
    <w:pPr>
      <w:outlineLvl w:val="8"/>
    </w:pPr>
  </w:style>
  <w:style w:type="character" w:default="1" w:styleId="DefaultParagraphFont">
    <w:name w:val="Default Paragraph Font"/>
    <w:uiPriority w:val="1"/>
    <w:semiHidden/>
    <w:unhideWhenUsed/>
    <w:rsid w:val="006B4C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4CCD"/>
  </w:style>
  <w:style w:type="paragraph" w:styleId="TOC8">
    <w:name w:val="toc 8"/>
    <w:basedOn w:val="TOC1"/>
    <w:uiPriority w:val="39"/>
    <w:rsid w:val="006B4CCD"/>
    <w:pPr>
      <w:spacing w:before="180"/>
      <w:ind w:left="2693" w:hanging="2693"/>
    </w:pPr>
    <w:rPr>
      <w:b/>
    </w:rPr>
  </w:style>
  <w:style w:type="paragraph" w:styleId="TOC1">
    <w:name w:val="toc 1"/>
    <w:uiPriority w:val="39"/>
    <w:rsid w:val="006B4C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B4CCD"/>
    <w:pPr>
      <w:keepNext/>
      <w:keepLines/>
      <w:spacing w:before="180"/>
      <w:jc w:val="center"/>
    </w:pPr>
  </w:style>
  <w:style w:type="paragraph" w:styleId="Caption">
    <w:name w:val="caption"/>
    <w:basedOn w:val="Normal"/>
    <w:next w:val="Normal"/>
    <w:qFormat/>
    <w:rsid w:val="006B4CCD"/>
    <w:pPr>
      <w:spacing w:before="120" w:after="120"/>
    </w:pPr>
    <w:rPr>
      <w:b/>
      <w:lang w:eastAsia="en-GB"/>
    </w:rPr>
  </w:style>
  <w:style w:type="paragraph" w:styleId="TOC5">
    <w:name w:val="toc 5"/>
    <w:basedOn w:val="TOC4"/>
    <w:uiPriority w:val="39"/>
    <w:rsid w:val="006B4CCD"/>
    <w:pPr>
      <w:ind w:left="1701" w:hanging="1701"/>
    </w:pPr>
  </w:style>
  <w:style w:type="paragraph" w:styleId="TOC4">
    <w:name w:val="toc 4"/>
    <w:basedOn w:val="TOC3"/>
    <w:uiPriority w:val="39"/>
    <w:rsid w:val="006B4CCD"/>
    <w:pPr>
      <w:ind w:left="1418" w:hanging="1418"/>
    </w:pPr>
  </w:style>
  <w:style w:type="paragraph" w:styleId="TOC3">
    <w:name w:val="toc 3"/>
    <w:basedOn w:val="TOC2"/>
    <w:uiPriority w:val="39"/>
    <w:rsid w:val="006B4CCD"/>
    <w:pPr>
      <w:ind w:left="1134" w:hanging="1134"/>
    </w:pPr>
  </w:style>
  <w:style w:type="paragraph" w:styleId="TOC2">
    <w:name w:val="toc 2"/>
    <w:basedOn w:val="TOC1"/>
    <w:uiPriority w:val="39"/>
    <w:rsid w:val="006B4CCD"/>
    <w:pPr>
      <w:keepNext w:val="0"/>
      <w:spacing w:before="0"/>
      <w:ind w:left="851" w:hanging="851"/>
    </w:pPr>
    <w:rPr>
      <w:sz w:val="20"/>
    </w:rPr>
  </w:style>
  <w:style w:type="paragraph" w:styleId="Index2">
    <w:name w:val="index 2"/>
    <w:basedOn w:val="Index1"/>
    <w:rsid w:val="006B4CCD"/>
    <w:pPr>
      <w:ind w:left="284"/>
    </w:pPr>
  </w:style>
  <w:style w:type="paragraph" w:styleId="Index1">
    <w:name w:val="index 1"/>
    <w:basedOn w:val="Normal"/>
    <w:rsid w:val="006B4CCD"/>
    <w:pPr>
      <w:keepLines/>
      <w:spacing w:after="0"/>
    </w:pPr>
  </w:style>
  <w:style w:type="paragraph" w:styleId="DocumentMap">
    <w:name w:val="Document Map"/>
    <w:basedOn w:val="Normal"/>
    <w:link w:val="DocumentMapChar"/>
    <w:rsid w:val="006B4CCD"/>
    <w:pPr>
      <w:shd w:val="clear" w:color="auto" w:fill="000080"/>
    </w:pPr>
    <w:rPr>
      <w:rFonts w:ascii="Tahoma" w:hAnsi="Tahoma" w:cs="Tahoma"/>
    </w:rPr>
  </w:style>
  <w:style w:type="paragraph" w:styleId="ListNumber2">
    <w:name w:val="List Number 2"/>
    <w:basedOn w:val="ListNumber"/>
    <w:rsid w:val="006B4CCD"/>
    <w:pPr>
      <w:numPr>
        <w:numId w:val="22"/>
      </w:numPr>
    </w:pPr>
  </w:style>
  <w:style w:type="paragraph" w:styleId="ListNumber">
    <w:name w:val="List Number"/>
    <w:basedOn w:val="List"/>
    <w:rsid w:val="006B4CCD"/>
    <w:pPr>
      <w:numPr>
        <w:numId w:val="21"/>
      </w:numPr>
    </w:pPr>
    <w:rPr>
      <w:lang w:eastAsia="ja-JP"/>
    </w:rPr>
  </w:style>
  <w:style w:type="paragraph" w:styleId="List">
    <w:name w:val="List"/>
    <w:basedOn w:val="BodyText"/>
    <w:rsid w:val="006B4CCD"/>
    <w:pPr>
      <w:ind w:left="568" w:hanging="284"/>
    </w:pPr>
  </w:style>
  <w:style w:type="paragraph" w:styleId="Header">
    <w:name w:val="header"/>
    <w:link w:val="HeaderChar"/>
    <w:rsid w:val="006B4CC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B4CCD"/>
    <w:rPr>
      <w:b/>
      <w:position w:val="6"/>
      <w:sz w:val="16"/>
    </w:rPr>
  </w:style>
  <w:style w:type="paragraph" w:styleId="FootnoteText">
    <w:name w:val="footnote text"/>
    <w:basedOn w:val="Normal"/>
    <w:link w:val="FootnoteTextChar"/>
    <w:rsid w:val="006B4CCD"/>
    <w:pPr>
      <w:keepLines/>
      <w:spacing w:after="0"/>
      <w:ind w:left="454" w:hanging="454"/>
    </w:pPr>
    <w:rPr>
      <w:sz w:val="16"/>
    </w:rPr>
  </w:style>
  <w:style w:type="paragraph" w:customStyle="1" w:styleId="3GPPHeader">
    <w:name w:val="3GPP_Header"/>
    <w:basedOn w:val="BodyText"/>
    <w:rsid w:val="006B4CCD"/>
    <w:pPr>
      <w:tabs>
        <w:tab w:val="left" w:pos="1701"/>
        <w:tab w:val="right" w:pos="9639"/>
      </w:tabs>
      <w:spacing w:after="240"/>
    </w:pPr>
    <w:rPr>
      <w:b/>
      <w:sz w:val="24"/>
    </w:rPr>
  </w:style>
  <w:style w:type="paragraph" w:styleId="TOC9">
    <w:name w:val="toc 9"/>
    <w:basedOn w:val="TOC8"/>
    <w:uiPriority w:val="39"/>
    <w:rsid w:val="006B4CCD"/>
    <w:pPr>
      <w:ind w:left="1418" w:hanging="1418"/>
    </w:pPr>
  </w:style>
  <w:style w:type="paragraph" w:styleId="TOC6">
    <w:name w:val="toc 6"/>
    <w:basedOn w:val="TOC5"/>
    <w:next w:val="Normal"/>
    <w:uiPriority w:val="39"/>
    <w:rsid w:val="006B4CCD"/>
    <w:pPr>
      <w:ind w:left="1985" w:hanging="1985"/>
    </w:pPr>
  </w:style>
  <w:style w:type="paragraph" w:styleId="TOC7">
    <w:name w:val="toc 7"/>
    <w:basedOn w:val="TOC6"/>
    <w:next w:val="Normal"/>
    <w:uiPriority w:val="39"/>
    <w:rsid w:val="006B4CCD"/>
    <w:pPr>
      <w:ind w:left="2268" w:hanging="2268"/>
    </w:pPr>
  </w:style>
  <w:style w:type="paragraph" w:styleId="ListBullet2">
    <w:name w:val="List Bullet 2"/>
    <w:basedOn w:val="ListBullet"/>
    <w:rsid w:val="006B4CCD"/>
    <w:pPr>
      <w:numPr>
        <w:numId w:val="17"/>
      </w:numPr>
    </w:pPr>
  </w:style>
  <w:style w:type="paragraph" w:styleId="ListBullet">
    <w:name w:val="List Bullet"/>
    <w:basedOn w:val="List"/>
    <w:rsid w:val="006B4CCD"/>
    <w:pPr>
      <w:numPr>
        <w:numId w:val="16"/>
      </w:numPr>
    </w:pPr>
    <w:rPr>
      <w:lang w:eastAsia="ja-JP"/>
    </w:rPr>
  </w:style>
  <w:style w:type="paragraph" w:styleId="ListBullet3">
    <w:name w:val="List Bullet 3"/>
    <w:basedOn w:val="ListBullet2"/>
    <w:rsid w:val="006B4CCD"/>
    <w:pPr>
      <w:numPr>
        <w:numId w:val="18"/>
      </w:numPr>
    </w:pPr>
  </w:style>
  <w:style w:type="paragraph" w:customStyle="1" w:styleId="EQ">
    <w:name w:val="EQ"/>
    <w:basedOn w:val="Normal"/>
    <w:next w:val="Normal"/>
    <w:rsid w:val="006B4CCD"/>
    <w:pPr>
      <w:keepLines/>
      <w:tabs>
        <w:tab w:val="center" w:pos="4536"/>
        <w:tab w:val="right" w:pos="9072"/>
      </w:tabs>
    </w:pPr>
    <w:rPr>
      <w:noProof/>
    </w:rPr>
  </w:style>
  <w:style w:type="paragraph" w:styleId="List2">
    <w:name w:val="List 2"/>
    <w:basedOn w:val="List"/>
    <w:rsid w:val="006B4CCD"/>
    <w:pPr>
      <w:ind w:left="851"/>
    </w:pPr>
    <w:rPr>
      <w:lang w:eastAsia="ja-JP"/>
    </w:rPr>
  </w:style>
  <w:style w:type="paragraph" w:styleId="List3">
    <w:name w:val="List 3"/>
    <w:basedOn w:val="List2"/>
    <w:rsid w:val="006B4CCD"/>
    <w:pPr>
      <w:ind w:left="1135"/>
    </w:pPr>
  </w:style>
  <w:style w:type="paragraph" w:styleId="List4">
    <w:name w:val="List 4"/>
    <w:basedOn w:val="List3"/>
    <w:rsid w:val="006B4CCD"/>
    <w:pPr>
      <w:ind w:left="1418"/>
    </w:pPr>
  </w:style>
  <w:style w:type="paragraph" w:styleId="List5">
    <w:name w:val="List 5"/>
    <w:basedOn w:val="List4"/>
    <w:rsid w:val="006B4CCD"/>
    <w:pPr>
      <w:ind w:left="1702"/>
    </w:pPr>
  </w:style>
  <w:style w:type="paragraph" w:customStyle="1" w:styleId="EditorsNote">
    <w:name w:val="Editor's Note"/>
    <w:aliases w:val="EN"/>
    <w:basedOn w:val="NO"/>
    <w:link w:val="EditorsNoteChar"/>
    <w:rsid w:val="006B4CCD"/>
    <w:rPr>
      <w:color w:val="FF0000"/>
      <w:lang w:val="x-none" w:eastAsia="x-none"/>
    </w:rPr>
  </w:style>
  <w:style w:type="paragraph" w:styleId="ListBullet4">
    <w:name w:val="List Bullet 4"/>
    <w:basedOn w:val="ListBullet3"/>
    <w:rsid w:val="006B4CCD"/>
    <w:pPr>
      <w:numPr>
        <w:numId w:val="19"/>
      </w:numPr>
    </w:pPr>
  </w:style>
  <w:style w:type="paragraph" w:styleId="ListBullet5">
    <w:name w:val="List Bullet 5"/>
    <w:basedOn w:val="ListBullet4"/>
    <w:rsid w:val="006B4CCD"/>
    <w:pPr>
      <w:numPr>
        <w:numId w:val="20"/>
      </w:numPr>
    </w:pPr>
  </w:style>
  <w:style w:type="paragraph" w:styleId="Footer">
    <w:name w:val="footer"/>
    <w:basedOn w:val="Header"/>
    <w:link w:val="FooterChar"/>
    <w:rsid w:val="006B4CCD"/>
    <w:pPr>
      <w:jc w:val="center"/>
    </w:pPr>
    <w:rPr>
      <w:i/>
    </w:rPr>
  </w:style>
  <w:style w:type="paragraph" w:customStyle="1" w:styleId="Reference">
    <w:name w:val="Reference"/>
    <w:basedOn w:val="BodyText"/>
    <w:rsid w:val="006B4CCD"/>
    <w:pPr>
      <w:numPr>
        <w:numId w:val="2"/>
      </w:numPr>
    </w:pPr>
  </w:style>
  <w:style w:type="paragraph" w:styleId="BalloonText">
    <w:name w:val="Balloon Text"/>
    <w:basedOn w:val="Normal"/>
    <w:link w:val="BalloonTextChar"/>
    <w:rsid w:val="006B4CCD"/>
    <w:pPr>
      <w:spacing w:after="0"/>
    </w:pPr>
    <w:rPr>
      <w:rFonts w:ascii="Segoe UI" w:hAnsi="Segoe UI" w:cs="Segoe UI"/>
      <w:sz w:val="18"/>
      <w:szCs w:val="18"/>
    </w:rPr>
  </w:style>
  <w:style w:type="character" w:styleId="PageNumber">
    <w:name w:val="page number"/>
    <w:basedOn w:val="DefaultParagraphFont"/>
    <w:rsid w:val="006B4CCD"/>
  </w:style>
  <w:style w:type="paragraph" w:styleId="BodyText">
    <w:name w:val="Body Text"/>
    <w:basedOn w:val="Normal"/>
    <w:link w:val="BodyTextChar"/>
    <w:rsid w:val="006B4CCD"/>
    <w:pPr>
      <w:spacing w:after="120"/>
      <w:jc w:val="both"/>
    </w:pPr>
    <w:rPr>
      <w:rFonts w:ascii="Arial" w:hAnsi="Arial"/>
      <w:lang w:eastAsia="zh-CN"/>
    </w:rPr>
  </w:style>
  <w:style w:type="character" w:styleId="Hyperlink">
    <w:name w:val="Hyperlink"/>
    <w:uiPriority w:val="99"/>
    <w:rsid w:val="006B4CCD"/>
    <w:rPr>
      <w:color w:val="0000FF"/>
      <w:u w:val="single"/>
    </w:rPr>
  </w:style>
  <w:style w:type="character" w:styleId="FollowedHyperlink">
    <w:name w:val="FollowedHyperlink"/>
    <w:unhideWhenUsed/>
    <w:rsid w:val="006B4CCD"/>
    <w:rPr>
      <w:color w:val="800080"/>
      <w:u w:val="single"/>
    </w:rPr>
  </w:style>
  <w:style w:type="character" w:styleId="CommentReference">
    <w:name w:val="annotation reference"/>
    <w:uiPriority w:val="99"/>
    <w:qFormat/>
    <w:rsid w:val="006B4CCD"/>
    <w:rPr>
      <w:sz w:val="16"/>
      <w:szCs w:val="16"/>
    </w:rPr>
  </w:style>
  <w:style w:type="paragraph" w:styleId="CommentText">
    <w:name w:val="annotation text"/>
    <w:basedOn w:val="Normal"/>
    <w:link w:val="CommentTextChar"/>
    <w:uiPriority w:val="99"/>
    <w:qFormat/>
    <w:rsid w:val="006B4CCD"/>
  </w:style>
  <w:style w:type="paragraph" w:styleId="CommentSubject">
    <w:name w:val="annotation subject"/>
    <w:basedOn w:val="CommentText"/>
    <w:next w:val="CommentText"/>
    <w:link w:val="CommentSubjectChar"/>
    <w:rsid w:val="006B4CCD"/>
    <w:rPr>
      <w:b/>
      <w:bCs/>
    </w:rPr>
  </w:style>
  <w:style w:type="character" w:customStyle="1" w:styleId="Heading1Char">
    <w:name w:val="Heading 1 Char"/>
    <w:link w:val="Heading1"/>
    <w:rsid w:val="006B4CCD"/>
    <w:rPr>
      <w:rFonts w:ascii="Arial" w:hAnsi="Arial"/>
      <w:sz w:val="36"/>
      <w:lang w:eastAsia="ja-JP"/>
    </w:rPr>
  </w:style>
  <w:style w:type="paragraph" w:customStyle="1" w:styleId="B1">
    <w:name w:val="B1"/>
    <w:basedOn w:val="List"/>
    <w:link w:val="B1Char1"/>
    <w:rsid w:val="006B4CCD"/>
    <w:rPr>
      <w:rFonts w:ascii="Times New Roman" w:hAnsi="Times New Roman"/>
    </w:rPr>
  </w:style>
  <w:style w:type="paragraph" w:customStyle="1" w:styleId="B2">
    <w:name w:val="B2"/>
    <w:basedOn w:val="List2"/>
    <w:link w:val="B2Char"/>
    <w:rsid w:val="006B4CCD"/>
    <w:rPr>
      <w:rFonts w:ascii="Times New Roman" w:hAnsi="Times New Roman"/>
    </w:rPr>
  </w:style>
  <w:style w:type="paragraph" w:customStyle="1" w:styleId="B3">
    <w:name w:val="B3"/>
    <w:basedOn w:val="List3"/>
    <w:link w:val="B3Char2"/>
    <w:rsid w:val="006B4CCD"/>
    <w:rPr>
      <w:rFonts w:ascii="Times New Roman" w:hAnsi="Times New Roman"/>
    </w:rPr>
  </w:style>
  <w:style w:type="paragraph" w:customStyle="1" w:styleId="B4">
    <w:name w:val="B4"/>
    <w:basedOn w:val="List4"/>
    <w:link w:val="B4Char"/>
    <w:rsid w:val="006B4CCD"/>
    <w:rPr>
      <w:rFonts w:ascii="Times New Roman" w:hAnsi="Times New Roman"/>
    </w:rPr>
  </w:style>
  <w:style w:type="paragraph" w:customStyle="1" w:styleId="Proposal">
    <w:name w:val="Proposal"/>
    <w:basedOn w:val="BodyText"/>
    <w:rsid w:val="006B4CCD"/>
    <w:pPr>
      <w:numPr>
        <w:numId w:val="3"/>
      </w:numPr>
      <w:tabs>
        <w:tab w:val="clear" w:pos="1304"/>
        <w:tab w:val="left" w:pos="1701"/>
      </w:tabs>
      <w:ind w:left="1701" w:hanging="1701"/>
    </w:pPr>
    <w:rPr>
      <w:b/>
      <w:bCs/>
    </w:rPr>
  </w:style>
  <w:style w:type="character" w:customStyle="1" w:styleId="BodyTextChar">
    <w:name w:val="Body Text Char"/>
    <w:link w:val="BodyText"/>
    <w:rsid w:val="006B4CCD"/>
    <w:rPr>
      <w:rFonts w:ascii="Arial" w:hAnsi="Arial"/>
      <w:lang w:eastAsia="zh-CN"/>
    </w:rPr>
  </w:style>
  <w:style w:type="paragraph" w:customStyle="1" w:styleId="B5">
    <w:name w:val="B5"/>
    <w:basedOn w:val="List5"/>
    <w:link w:val="B5Char"/>
    <w:rsid w:val="006B4CCD"/>
    <w:rPr>
      <w:rFonts w:ascii="Times New Roman" w:hAnsi="Times New Roman"/>
    </w:rPr>
  </w:style>
  <w:style w:type="paragraph" w:customStyle="1" w:styleId="EX">
    <w:name w:val="EX"/>
    <w:basedOn w:val="Normal"/>
    <w:rsid w:val="006B4CCD"/>
    <w:pPr>
      <w:keepLines/>
      <w:ind w:left="1702" w:hanging="1418"/>
    </w:pPr>
  </w:style>
  <w:style w:type="paragraph" w:customStyle="1" w:styleId="EW">
    <w:name w:val="EW"/>
    <w:basedOn w:val="EX"/>
    <w:rsid w:val="006B4CCD"/>
    <w:pPr>
      <w:spacing w:after="0"/>
    </w:pPr>
  </w:style>
  <w:style w:type="paragraph" w:customStyle="1" w:styleId="TAL">
    <w:name w:val="TAL"/>
    <w:basedOn w:val="Normal"/>
    <w:link w:val="TALCar"/>
    <w:rsid w:val="006B4CCD"/>
    <w:pPr>
      <w:keepNext/>
      <w:keepLines/>
      <w:spacing w:after="0"/>
    </w:pPr>
    <w:rPr>
      <w:rFonts w:ascii="Arial" w:hAnsi="Arial"/>
      <w:sz w:val="18"/>
      <w:lang w:val="x-none" w:eastAsia="x-none"/>
    </w:rPr>
  </w:style>
  <w:style w:type="paragraph" w:customStyle="1" w:styleId="TAC">
    <w:name w:val="TAC"/>
    <w:basedOn w:val="TAL"/>
    <w:rsid w:val="006B4CCD"/>
    <w:pPr>
      <w:jc w:val="center"/>
    </w:pPr>
  </w:style>
  <w:style w:type="paragraph" w:customStyle="1" w:styleId="TAH">
    <w:name w:val="TAH"/>
    <w:basedOn w:val="TAC"/>
    <w:link w:val="TAHCar"/>
    <w:rsid w:val="006B4CCD"/>
    <w:rPr>
      <w:b/>
    </w:rPr>
  </w:style>
  <w:style w:type="paragraph" w:customStyle="1" w:styleId="TAN">
    <w:name w:val="TAN"/>
    <w:basedOn w:val="TAL"/>
    <w:rsid w:val="006B4CCD"/>
    <w:pPr>
      <w:ind w:left="851" w:hanging="851"/>
    </w:pPr>
  </w:style>
  <w:style w:type="paragraph" w:customStyle="1" w:styleId="TAR">
    <w:name w:val="TAR"/>
    <w:basedOn w:val="TAL"/>
    <w:rsid w:val="006B4CCD"/>
    <w:pPr>
      <w:jc w:val="right"/>
    </w:pPr>
  </w:style>
  <w:style w:type="paragraph" w:customStyle="1" w:styleId="TH">
    <w:name w:val="TH"/>
    <w:basedOn w:val="Normal"/>
    <w:link w:val="THChar"/>
    <w:rsid w:val="006B4CCD"/>
    <w:pPr>
      <w:keepNext/>
      <w:keepLines/>
      <w:spacing w:before="60"/>
      <w:jc w:val="center"/>
    </w:pPr>
    <w:rPr>
      <w:rFonts w:ascii="Arial" w:hAnsi="Arial"/>
      <w:b/>
      <w:lang w:val="x-none" w:eastAsia="x-none"/>
    </w:rPr>
  </w:style>
  <w:style w:type="paragraph" w:customStyle="1" w:styleId="TF">
    <w:name w:val="TF"/>
    <w:basedOn w:val="TH"/>
    <w:link w:val="TFChar"/>
    <w:rsid w:val="006B4CCD"/>
    <w:pPr>
      <w:keepNext w:val="0"/>
      <w:spacing w:before="0" w:after="240"/>
    </w:pPr>
  </w:style>
  <w:style w:type="paragraph" w:customStyle="1" w:styleId="TT">
    <w:name w:val="TT"/>
    <w:basedOn w:val="Heading1"/>
    <w:next w:val="Normal"/>
    <w:rsid w:val="006B4CCD"/>
    <w:pPr>
      <w:outlineLvl w:val="9"/>
    </w:pPr>
  </w:style>
  <w:style w:type="paragraph" w:customStyle="1" w:styleId="ZA">
    <w:name w:val="ZA"/>
    <w:rsid w:val="006B4C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B4C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B4CC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B4C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B4CCD"/>
  </w:style>
  <w:style w:type="paragraph" w:customStyle="1" w:styleId="ZH">
    <w:name w:val="ZH"/>
    <w:rsid w:val="006B4CC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B4C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B4CCD"/>
    <w:pPr>
      <w:framePr w:hRule="auto" w:wrap="notBeside" w:y="852"/>
    </w:pPr>
    <w:rPr>
      <w:i w:val="0"/>
      <w:sz w:val="40"/>
    </w:rPr>
  </w:style>
  <w:style w:type="paragraph" w:customStyle="1" w:styleId="ZU">
    <w:name w:val="ZU"/>
    <w:rsid w:val="006B4C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B4CCD"/>
    <w:pPr>
      <w:framePr w:wrap="notBeside" w:y="16161"/>
    </w:pPr>
  </w:style>
  <w:style w:type="paragraph" w:customStyle="1" w:styleId="FP">
    <w:name w:val="FP"/>
    <w:basedOn w:val="Normal"/>
    <w:rsid w:val="006B4CCD"/>
    <w:pPr>
      <w:spacing w:after="0"/>
    </w:pPr>
  </w:style>
  <w:style w:type="paragraph" w:customStyle="1" w:styleId="Observation">
    <w:name w:val="Observation"/>
    <w:basedOn w:val="Proposal"/>
    <w:qFormat/>
    <w:rsid w:val="006B4CCD"/>
    <w:pPr>
      <w:numPr>
        <w:numId w:val="13"/>
      </w:numPr>
      <w:ind w:left="1701" w:hanging="1701"/>
    </w:pPr>
    <w:rPr>
      <w:lang w:eastAsia="ja-JP"/>
    </w:rPr>
  </w:style>
  <w:style w:type="paragraph" w:styleId="TableofFigures">
    <w:name w:val="table of figures"/>
    <w:basedOn w:val="BodyText"/>
    <w:next w:val="Normal"/>
    <w:uiPriority w:val="99"/>
    <w:rsid w:val="006B4CCD"/>
    <w:pPr>
      <w:ind w:left="1701" w:hanging="1701"/>
      <w:jc w:val="left"/>
    </w:pPr>
    <w:rPr>
      <w:b/>
    </w:rPr>
  </w:style>
  <w:style w:type="character" w:customStyle="1" w:styleId="B1Char1">
    <w:name w:val="B1 Char1"/>
    <w:link w:val="B1"/>
    <w:qFormat/>
    <w:rsid w:val="006B4CCD"/>
    <w:rPr>
      <w:rFonts w:ascii="Times New Roman" w:hAnsi="Times New Roman"/>
      <w:lang w:eastAsia="zh-CN"/>
    </w:rPr>
  </w:style>
  <w:style w:type="character" w:customStyle="1" w:styleId="B2Char">
    <w:name w:val="B2 Char"/>
    <w:link w:val="B2"/>
    <w:qFormat/>
    <w:rsid w:val="006B4CCD"/>
    <w:rPr>
      <w:rFonts w:ascii="Times New Roman" w:hAnsi="Times New Roman"/>
      <w:lang w:eastAsia="ja-JP"/>
    </w:rPr>
  </w:style>
  <w:style w:type="character" w:customStyle="1" w:styleId="B3Char2">
    <w:name w:val="B3 Char2"/>
    <w:link w:val="B3"/>
    <w:qFormat/>
    <w:rsid w:val="006B4CCD"/>
    <w:rPr>
      <w:rFonts w:ascii="Times New Roman" w:hAnsi="Times New Roman"/>
      <w:lang w:eastAsia="ja-JP"/>
    </w:rPr>
  </w:style>
  <w:style w:type="character" w:customStyle="1" w:styleId="B4Char">
    <w:name w:val="B4 Char"/>
    <w:link w:val="B4"/>
    <w:rsid w:val="006B4CCD"/>
    <w:rPr>
      <w:rFonts w:ascii="Times New Roman" w:hAnsi="Times New Roman"/>
      <w:lang w:eastAsia="ja-JP"/>
    </w:rPr>
  </w:style>
  <w:style w:type="character" w:customStyle="1" w:styleId="B5Char">
    <w:name w:val="B5 Char"/>
    <w:link w:val="B5"/>
    <w:rsid w:val="006B4CCD"/>
    <w:rPr>
      <w:rFonts w:ascii="Times New Roman" w:hAnsi="Times New Roman"/>
      <w:lang w:eastAsia="ja-JP"/>
    </w:rPr>
  </w:style>
  <w:style w:type="paragraph" w:customStyle="1" w:styleId="B6">
    <w:name w:val="B6"/>
    <w:basedOn w:val="B5"/>
    <w:link w:val="B6Char"/>
    <w:rsid w:val="006B4CCD"/>
    <w:pPr>
      <w:ind w:left="1985"/>
    </w:pPr>
  </w:style>
  <w:style w:type="character" w:customStyle="1" w:styleId="B6Char">
    <w:name w:val="B6 Char"/>
    <w:link w:val="B6"/>
    <w:rsid w:val="006B4CCD"/>
    <w:rPr>
      <w:rFonts w:ascii="Times New Roman" w:hAnsi="Times New Roman"/>
      <w:lang w:eastAsia="ja-JP"/>
    </w:rPr>
  </w:style>
  <w:style w:type="paragraph" w:customStyle="1" w:styleId="B7">
    <w:name w:val="B7"/>
    <w:basedOn w:val="B6"/>
    <w:link w:val="B7Char"/>
    <w:rsid w:val="006B4CCD"/>
    <w:pPr>
      <w:ind w:left="2269"/>
    </w:pPr>
  </w:style>
  <w:style w:type="character" w:customStyle="1" w:styleId="B7Char">
    <w:name w:val="B7 Char"/>
    <w:basedOn w:val="B6Char"/>
    <w:link w:val="B7"/>
    <w:rsid w:val="006B4CCD"/>
    <w:rPr>
      <w:rFonts w:ascii="Times New Roman" w:hAnsi="Times New Roman"/>
      <w:lang w:eastAsia="ja-JP"/>
    </w:rPr>
  </w:style>
  <w:style w:type="paragraph" w:customStyle="1" w:styleId="B8">
    <w:name w:val="B8"/>
    <w:basedOn w:val="B7"/>
    <w:qFormat/>
    <w:rsid w:val="006B4CCD"/>
    <w:pPr>
      <w:ind w:left="2552"/>
    </w:pPr>
  </w:style>
  <w:style w:type="character" w:customStyle="1" w:styleId="BalloonTextChar">
    <w:name w:val="Balloon Text Char"/>
    <w:link w:val="BalloonText"/>
    <w:rsid w:val="006B4CCD"/>
    <w:rPr>
      <w:rFonts w:ascii="Segoe UI" w:hAnsi="Segoe UI" w:cs="Segoe UI"/>
      <w:sz w:val="18"/>
      <w:szCs w:val="18"/>
      <w:lang w:eastAsia="ja-JP"/>
    </w:rPr>
  </w:style>
  <w:style w:type="character" w:customStyle="1" w:styleId="CommentTextChar">
    <w:name w:val="Comment Text Char"/>
    <w:link w:val="CommentText"/>
    <w:uiPriority w:val="99"/>
    <w:qFormat/>
    <w:rsid w:val="006B4CCD"/>
    <w:rPr>
      <w:rFonts w:ascii="Times New Roman" w:hAnsi="Times New Roman"/>
      <w:lang w:eastAsia="ja-JP"/>
    </w:rPr>
  </w:style>
  <w:style w:type="character" w:customStyle="1" w:styleId="CommentSubjectChar">
    <w:name w:val="Comment Subject Char"/>
    <w:link w:val="CommentSubject"/>
    <w:rsid w:val="006B4CCD"/>
    <w:rPr>
      <w:rFonts w:ascii="Times New Roman" w:hAnsi="Times New Roman"/>
      <w:b/>
      <w:bCs/>
      <w:lang w:eastAsia="ja-JP"/>
    </w:rPr>
  </w:style>
  <w:style w:type="paragraph" w:customStyle="1" w:styleId="CRCoverPage">
    <w:name w:val="CR Cover Page"/>
    <w:link w:val="CRCoverPageZchn"/>
    <w:rsid w:val="006B4CCD"/>
    <w:pPr>
      <w:spacing w:after="120"/>
    </w:pPr>
    <w:rPr>
      <w:rFonts w:ascii="Arial" w:hAnsi="Arial"/>
      <w:lang w:eastAsia="ko-KR"/>
    </w:rPr>
  </w:style>
  <w:style w:type="character" w:customStyle="1" w:styleId="CRCoverPageZchn">
    <w:name w:val="CR Cover Page Zchn"/>
    <w:link w:val="CRCoverPage"/>
    <w:rsid w:val="006B4CCD"/>
    <w:rPr>
      <w:rFonts w:ascii="Arial" w:hAnsi="Arial"/>
      <w:lang w:eastAsia="ko-KR"/>
    </w:rPr>
  </w:style>
  <w:style w:type="paragraph" w:customStyle="1" w:styleId="Doc-text2">
    <w:name w:val="Doc-text2"/>
    <w:basedOn w:val="Normal"/>
    <w:link w:val="Doc-text2Char"/>
    <w:qFormat/>
    <w:rsid w:val="006B4CC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B4CCD"/>
    <w:rPr>
      <w:rFonts w:ascii="Arial" w:eastAsia="MS Mincho" w:hAnsi="Arial"/>
      <w:szCs w:val="24"/>
      <w:lang w:val="x-none" w:eastAsia="x-none"/>
    </w:rPr>
  </w:style>
  <w:style w:type="character" w:customStyle="1" w:styleId="DocumentMapChar">
    <w:name w:val="Document Map Char"/>
    <w:link w:val="DocumentMap"/>
    <w:rsid w:val="006B4CCD"/>
    <w:rPr>
      <w:rFonts w:ascii="Tahoma" w:hAnsi="Tahoma" w:cs="Tahoma"/>
      <w:shd w:val="clear" w:color="auto" w:fill="000080"/>
      <w:lang w:eastAsia="ja-JP"/>
    </w:rPr>
  </w:style>
  <w:style w:type="paragraph" w:customStyle="1" w:styleId="NO">
    <w:name w:val="NO"/>
    <w:basedOn w:val="Normal"/>
    <w:link w:val="NOChar"/>
    <w:rsid w:val="006B4CCD"/>
    <w:pPr>
      <w:keepLines/>
      <w:ind w:left="1135" w:hanging="851"/>
    </w:pPr>
  </w:style>
  <w:style w:type="character" w:customStyle="1" w:styleId="NOChar">
    <w:name w:val="NO Char"/>
    <w:link w:val="NO"/>
    <w:qFormat/>
    <w:rsid w:val="006B4CCD"/>
    <w:rPr>
      <w:rFonts w:ascii="Times New Roman" w:hAnsi="Times New Roman"/>
      <w:lang w:eastAsia="ja-JP"/>
    </w:rPr>
  </w:style>
  <w:style w:type="character" w:customStyle="1" w:styleId="EditorsNoteChar">
    <w:name w:val="Editor's Note Char"/>
    <w:aliases w:val="EN Char"/>
    <w:link w:val="EditorsNote"/>
    <w:rsid w:val="006B4CCD"/>
    <w:rPr>
      <w:rFonts w:ascii="Times New Roman" w:hAnsi="Times New Roman"/>
      <w:color w:val="FF0000"/>
      <w:lang w:val="x-none" w:eastAsia="x-none"/>
    </w:rPr>
  </w:style>
  <w:style w:type="paragraph" w:customStyle="1" w:styleId="EmailDiscussion">
    <w:name w:val="EmailDiscussion"/>
    <w:basedOn w:val="Normal"/>
    <w:next w:val="Normal"/>
    <w:rsid w:val="006B4CCD"/>
    <w:pPr>
      <w:numPr>
        <w:numId w:val="14"/>
      </w:numPr>
      <w:spacing w:before="40" w:after="0"/>
    </w:pPr>
    <w:rPr>
      <w:rFonts w:ascii="Arial" w:eastAsia="MS Mincho" w:hAnsi="Arial"/>
      <w:b/>
      <w:szCs w:val="24"/>
      <w:lang w:eastAsia="en-GB"/>
    </w:rPr>
  </w:style>
  <w:style w:type="character" w:styleId="Emphasis">
    <w:name w:val="Emphasis"/>
    <w:qFormat/>
    <w:rsid w:val="006B4CCD"/>
    <w:rPr>
      <w:i/>
      <w:iCs/>
    </w:rPr>
  </w:style>
  <w:style w:type="paragraph" w:customStyle="1" w:styleId="FigureTitle">
    <w:name w:val="Figure_Title"/>
    <w:basedOn w:val="Normal"/>
    <w:next w:val="Normal"/>
    <w:rsid w:val="006B4CC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B4CCD"/>
    <w:rPr>
      <w:rFonts w:ascii="Arial" w:hAnsi="Arial"/>
      <w:b/>
      <w:noProof/>
      <w:sz w:val="18"/>
      <w:lang w:eastAsia="ja-JP"/>
    </w:rPr>
  </w:style>
  <w:style w:type="character" w:customStyle="1" w:styleId="FooterChar">
    <w:name w:val="Footer Char"/>
    <w:link w:val="Footer"/>
    <w:rsid w:val="006B4CCD"/>
    <w:rPr>
      <w:rFonts w:ascii="Arial" w:hAnsi="Arial"/>
      <w:b/>
      <w:i/>
      <w:noProof/>
      <w:sz w:val="18"/>
      <w:lang w:eastAsia="ja-JP"/>
    </w:rPr>
  </w:style>
  <w:style w:type="character" w:customStyle="1" w:styleId="FootnoteTextChar">
    <w:name w:val="Footnote Text Char"/>
    <w:link w:val="FootnoteText"/>
    <w:rsid w:val="006B4CCD"/>
    <w:rPr>
      <w:rFonts w:ascii="Times New Roman" w:hAnsi="Times New Roman"/>
      <w:sz w:val="16"/>
      <w:lang w:eastAsia="ja-JP"/>
    </w:rPr>
  </w:style>
  <w:style w:type="paragraph" w:customStyle="1" w:styleId="Guidance">
    <w:name w:val="Guidance"/>
    <w:basedOn w:val="Normal"/>
    <w:rsid w:val="006B4CCD"/>
    <w:rPr>
      <w:i/>
      <w:color w:val="0000FF"/>
    </w:rPr>
  </w:style>
  <w:style w:type="character" w:customStyle="1" w:styleId="Heading2Char">
    <w:name w:val="Heading 2 Char"/>
    <w:link w:val="Heading2"/>
    <w:rsid w:val="006B4CCD"/>
    <w:rPr>
      <w:rFonts w:ascii="Arial" w:hAnsi="Arial"/>
      <w:sz w:val="32"/>
      <w:lang w:eastAsia="ja-JP"/>
    </w:rPr>
  </w:style>
  <w:style w:type="character" w:customStyle="1" w:styleId="Heading3Char">
    <w:name w:val="Heading 3 Char"/>
    <w:link w:val="Heading3"/>
    <w:rsid w:val="006B4CCD"/>
    <w:rPr>
      <w:rFonts w:ascii="Arial" w:hAnsi="Arial"/>
      <w:sz w:val="28"/>
      <w:lang w:eastAsia="ja-JP"/>
    </w:rPr>
  </w:style>
  <w:style w:type="character" w:customStyle="1" w:styleId="Heading4Char">
    <w:name w:val="Heading 4 Char"/>
    <w:link w:val="Heading4"/>
    <w:rsid w:val="006B4CCD"/>
    <w:rPr>
      <w:rFonts w:ascii="Arial" w:hAnsi="Arial"/>
      <w:sz w:val="24"/>
      <w:lang w:eastAsia="ja-JP"/>
    </w:rPr>
  </w:style>
  <w:style w:type="character" w:customStyle="1" w:styleId="Heading5Char">
    <w:name w:val="Heading 5 Char"/>
    <w:link w:val="Heading5"/>
    <w:rsid w:val="006B4CCD"/>
    <w:rPr>
      <w:rFonts w:ascii="Arial" w:hAnsi="Arial"/>
      <w:sz w:val="22"/>
      <w:lang w:eastAsia="ja-JP"/>
    </w:rPr>
  </w:style>
  <w:style w:type="paragraph" w:customStyle="1" w:styleId="H6">
    <w:name w:val="H6"/>
    <w:basedOn w:val="Heading5"/>
    <w:next w:val="Normal"/>
    <w:rsid w:val="006B4CCD"/>
    <w:pPr>
      <w:ind w:left="1985" w:hanging="1985"/>
      <w:outlineLvl w:val="9"/>
    </w:pPr>
    <w:rPr>
      <w:sz w:val="20"/>
    </w:rPr>
  </w:style>
  <w:style w:type="character" w:customStyle="1" w:styleId="Heading6Char">
    <w:name w:val="Heading 6 Char"/>
    <w:link w:val="Heading6"/>
    <w:rsid w:val="006B4CCD"/>
    <w:rPr>
      <w:rFonts w:ascii="Arial" w:hAnsi="Arial"/>
      <w:lang w:eastAsia="ja-JP"/>
    </w:rPr>
  </w:style>
  <w:style w:type="character" w:customStyle="1" w:styleId="Heading7Char">
    <w:name w:val="Heading 7 Char"/>
    <w:link w:val="Heading7"/>
    <w:rsid w:val="006B4CCD"/>
    <w:rPr>
      <w:rFonts w:ascii="Arial" w:hAnsi="Arial"/>
      <w:lang w:eastAsia="ja-JP"/>
    </w:rPr>
  </w:style>
  <w:style w:type="character" w:customStyle="1" w:styleId="Heading8Char">
    <w:name w:val="Heading 8 Char"/>
    <w:link w:val="Heading8"/>
    <w:rsid w:val="006B4CCD"/>
    <w:rPr>
      <w:rFonts w:ascii="Arial" w:hAnsi="Arial"/>
      <w:sz w:val="36"/>
      <w:lang w:eastAsia="ja-JP"/>
    </w:rPr>
  </w:style>
  <w:style w:type="character" w:customStyle="1" w:styleId="Heading9Char">
    <w:name w:val="Heading 9 Char"/>
    <w:link w:val="Heading9"/>
    <w:rsid w:val="006B4CCD"/>
    <w:rPr>
      <w:rFonts w:ascii="Arial" w:hAnsi="Arial"/>
      <w:sz w:val="36"/>
      <w:lang w:eastAsia="ja-JP"/>
    </w:rPr>
  </w:style>
  <w:style w:type="character" w:styleId="HTMLCode">
    <w:name w:val="HTML Code"/>
    <w:uiPriority w:val="99"/>
    <w:unhideWhenUsed/>
    <w:rsid w:val="006B4CCD"/>
    <w:rPr>
      <w:rFonts w:ascii="Courier New" w:eastAsia="Times New Roman" w:hAnsi="Courier New" w:cs="Courier New"/>
      <w:sz w:val="20"/>
      <w:szCs w:val="20"/>
    </w:rPr>
  </w:style>
  <w:style w:type="paragraph" w:styleId="IndexHeading">
    <w:name w:val="index heading"/>
    <w:basedOn w:val="Normal"/>
    <w:next w:val="Normal"/>
    <w:rsid w:val="006B4CCD"/>
    <w:pPr>
      <w:pBdr>
        <w:top w:val="single" w:sz="12" w:space="0" w:color="auto"/>
      </w:pBdr>
      <w:spacing w:before="360" w:after="240"/>
    </w:pPr>
    <w:rPr>
      <w:b/>
      <w:i/>
      <w:sz w:val="26"/>
      <w:lang w:eastAsia="en-GB"/>
    </w:rPr>
  </w:style>
  <w:style w:type="paragraph" w:customStyle="1" w:styleId="LD">
    <w:name w:val="LD"/>
    <w:rsid w:val="006B4CC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B4CC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B4CCD"/>
    <w:rPr>
      <w:rFonts w:ascii="Calibri" w:eastAsia="Calibri" w:hAnsi="Calibri"/>
      <w:sz w:val="22"/>
      <w:szCs w:val="22"/>
      <w:lang w:val="x-none" w:eastAsia="en-US"/>
    </w:rPr>
  </w:style>
  <w:style w:type="paragraph" w:customStyle="1" w:styleId="NF">
    <w:name w:val="NF"/>
    <w:basedOn w:val="NO"/>
    <w:rsid w:val="006B4CCD"/>
    <w:pPr>
      <w:keepNext/>
      <w:spacing w:after="0"/>
    </w:pPr>
    <w:rPr>
      <w:rFonts w:ascii="Arial" w:hAnsi="Arial"/>
      <w:sz w:val="18"/>
    </w:rPr>
  </w:style>
  <w:style w:type="paragraph" w:customStyle="1" w:styleId="NW">
    <w:name w:val="NW"/>
    <w:basedOn w:val="NO"/>
    <w:rsid w:val="006B4CCD"/>
    <w:pPr>
      <w:spacing w:after="0"/>
    </w:pPr>
  </w:style>
  <w:style w:type="paragraph" w:customStyle="1" w:styleId="PL">
    <w:name w:val="PL"/>
    <w:link w:val="PLChar"/>
    <w:qFormat/>
    <w:rsid w:val="006B4C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B4CCD"/>
    <w:rPr>
      <w:rFonts w:ascii="Courier New" w:eastAsia="Batang" w:hAnsi="Courier New"/>
      <w:noProof/>
      <w:sz w:val="16"/>
      <w:shd w:val="clear" w:color="auto" w:fill="E6E6E6"/>
      <w:lang w:eastAsia="sv-SE"/>
    </w:rPr>
  </w:style>
  <w:style w:type="paragraph" w:styleId="PlainText">
    <w:name w:val="Plain Text"/>
    <w:basedOn w:val="Normal"/>
    <w:link w:val="PlainTextChar"/>
    <w:rsid w:val="006B4CCD"/>
    <w:rPr>
      <w:rFonts w:ascii="Courier New" w:hAnsi="Courier New"/>
      <w:lang w:val="nb-NO"/>
    </w:rPr>
  </w:style>
  <w:style w:type="character" w:customStyle="1" w:styleId="PlainTextChar">
    <w:name w:val="Plain Text Char"/>
    <w:link w:val="PlainText"/>
    <w:rsid w:val="006B4CCD"/>
    <w:rPr>
      <w:rFonts w:ascii="Courier New" w:hAnsi="Courier New"/>
      <w:lang w:val="nb-NO" w:eastAsia="ja-JP"/>
    </w:rPr>
  </w:style>
  <w:style w:type="character" w:styleId="Strong">
    <w:name w:val="Strong"/>
    <w:uiPriority w:val="22"/>
    <w:qFormat/>
    <w:rsid w:val="006B4CCD"/>
    <w:rPr>
      <w:b/>
      <w:bCs/>
    </w:rPr>
  </w:style>
  <w:style w:type="table" w:styleId="TableGrid">
    <w:name w:val="Table Grid"/>
    <w:basedOn w:val="TableNormal"/>
    <w:uiPriority w:val="39"/>
    <w:rsid w:val="006B4CC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B4CCD"/>
    <w:rPr>
      <w:rFonts w:ascii="Arial" w:hAnsi="Arial"/>
      <w:sz w:val="18"/>
      <w:lang w:val="x-none" w:eastAsia="x-none"/>
    </w:rPr>
  </w:style>
  <w:style w:type="character" w:customStyle="1" w:styleId="TAHCar">
    <w:name w:val="TAH Car"/>
    <w:link w:val="TAH"/>
    <w:locked/>
    <w:rsid w:val="006B4CCD"/>
    <w:rPr>
      <w:rFonts w:ascii="Arial" w:hAnsi="Arial"/>
      <w:b/>
      <w:sz w:val="18"/>
      <w:lang w:val="x-none" w:eastAsia="x-none"/>
    </w:rPr>
  </w:style>
  <w:style w:type="character" w:customStyle="1" w:styleId="THChar">
    <w:name w:val="TH Char"/>
    <w:link w:val="TH"/>
    <w:rsid w:val="006B4CCD"/>
    <w:rPr>
      <w:rFonts w:ascii="Arial" w:hAnsi="Arial"/>
      <w:b/>
      <w:lang w:val="x-none" w:eastAsia="x-none"/>
    </w:rPr>
  </w:style>
  <w:style w:type="paragraph" w:customStyle="1" w:styleId="TAJ">
    <w:name w:val="TAJ"/>
    <w:basedOn w:val="TH"/>
    <w:rsid w:val="006B4CCD"/>
  </w:style>
  <w:style w:type="paragraph" w:customStyle="1" w:styleId="TALCharChar">
    <w:name w:val="TAL Char Char"/>
    <w:basedOn w:val="Normal"/>
    <w:link w:val="TALCharCharChar"/>
    <w:rsid w:val="006B4CC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B4CCD"/>
    <w:rPr>
      <w:rFonts w:ascii="Arial" w:eastAsia="Malgun Gothic" w:hAnsi="Arial"/>
      <w:sz w:val="18"/>
      <w:lang w:val="x-none" w:eastAsia="x-none"/>
    </w:rPr>
  </w:style>
  <w:style w:type="character" w:customStyle="1" w:styleId="TFChar">
    <w:name w:val="TF Char"/>
    <w:link w:val="TF"/>
    <w:rsid w:val="006B4CCD"/>
    <w:rPr>
      <w:rFonts w:ascii="Arial" w:hAnsi="Arial"/>
      <w:b/>
      <w:lang w:val="x-none" w:eastAsia="x-none"/>
    </w:rPr>
  </w:style>
  <w:style w:type="paragraph" w:styleId="ListContinue">
    <w:name w:val="List Continue"/>
    <w:basedOn w:val="Normal"/>
    <w:rsid w:val="006B4CCD"/>
    <w:pPr>
      <w:spacing w:after="120"/>
      <w:ind w:left="283"/>
      <w:contextualSpacing/>
    </w:pPr>
    <w:rPr>
      <w:rFonts w:ascii="Arial" w:hAnsi="Arial"/>
    </w:rPr>
  </w:style>
  <w:style w:type="paragraph" w:styleId="ListContinue2">
    <w:name w:val="List Continue 2"/>
    <w:basedOn w:val="Normal"/>
    <w:rsid w:val="006B4CCD"/>
    <w:pPr>
      <w:spacing w:after="120"/>
      <w:ind w:left="566"/>
      <w:contextualSpacing/>
    </w:pPr>
    <w:rPr>
      <w:rFonts w:ascii="Arial" w:hAnsi="Arial"/>
    </w:rPr>
  </w:style>
  <w:style w:type="paragraph" w:styleId="ListNumber3">
    <w:name w:val="List Number 3"/>
    <w:basedOn w:val="ListNumber2"/>
    <w:rsid w:val="006B4CCD"/>
    <w:pPr>
      <w:numPr>
        <w:numId w:val="10"/>
      </w:numPr>
      <w:contextualSpacing/>
    </w:pPr>
  </w:style>
  <w:style w:type="character" w:styleId="UnresolvedMention">
    <w:name w:val="Unresolved Mention"/>
    <w:basedOn w:val="DefaultParagraphFont"/>
    <w:uiPriority w:val="99"/>
    <w:semiHidden/>
    <w:unhideWhenUsed/>
    <w:rsid w:val="006B4C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8DA22-54C3-44F3-B2A3-91CFAE92C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6</Pages>
  <Words>2921</Words>
  <Characters>17778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91</cp:revision>
  <cp:lastPrinted>2008-01-31T07:09:00Z</cp:lastPrinted>
  <dcterms:created xsi:type="dcterms:W3CDTF">2018-09-20T15:38:00Z</dcterms:created>
  <dcterms:modified xsi:type="dcterms:W3CDTF">2018-09-27T21:20:00Z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2018-09-19T22:00:00Z</vt:filetime>
  </property>
</Properties>
</file>